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E382" w14:textId="77777777" w:rsidR="00672208" w:rsidRDefault="00360666">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r>
        <w:rPr>
          <w:noProof/>
        </w:rPr>
        <mc:AlternateContent>
          <mc:Choice Requires="wps">
            <w:drawing>
              <wp:anchor distT="0" distB="0" distL="0" distR="0" simplePos="0" relativeHeight="251658240" behindDoc="0" locked="0" layoutInCell="1" hidden="0" allowOverlap="1" wp14:anchorId="7863286E" wp14:editId="0F12ED04">
                <wp:simplePos x="0" y="0"/>
                <wp:positionH relativeFrom="column">
                  <wp:posOffset>0</wp:posOffset>
                </wp:positionH>
                <wp:positionV relativeFrom="paragraph">
                  <wp:posOffset>76200</wp:posOffset>
                </wp:positionV>
                <wp:extent cx="1968500" cy="4826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374450" y="3551400"/>
                          <a:ext cx="1943100" cy="457200"/>
                        </a:xfrm>
                        <a:prstGeom prst="rect">
                          <a:avLst/>
                        </a:prstGeom>
                        <a:solidFill>
                          <a:srgbClr val="6B9DB3"/>
                        </a:solidFill>
                        <a:ln w="25400" cap="flat" cmpd="sng">
                          <a:solidFill>
                            <a:srgbClr val="6B9DB3"/>
                          </a:solidFill>
                          <a:prstDash val="solid"/>
                          <a:round/>
                          <a:headEnd type="none" w="sm" len="sm"/>
                          <a:tailEnd type="none" w="sm" len="sm"/>
                        </a:ln>
                      </wps:spPr>
                      <wps:txbx>
                        <w:txbxContent>
                          <w:p w14:paraId="44DB258C" w14:textId="77777777" w:rsidR="00672208" w:rsidRDefault="00360666">
                            <w:pPr>
                              <w:spacing w:line="275" w:lineRule="auto"/>
                              <w:jc w:val="center"/>
                              <w:textDirection w:val="btLr"/>
                            </w:pPr>
                            <w:r>
                              <w:rPr>
                                <w:color w:val="000000"/>
                              </w:rPr>
                              <w:t>Partner Logo</w:t>
                            </w:r>
                          </w:p>
                        </w:txbxContent>
                      </wps:txbx>
                      <wps:bodyPr spcFirstLastPara="1" wrap="square" lIns="91425" tIns="45700" rIns="91425" bIns="45700" anchor="ctr" anchorCtr="0"/>
                    </wps:wsp>
                  </a:graphicData>
                </a:graphic>
              </wp:anchor>
            </w:drawing>
          </mc:Choice>
          <mc:Fallback>
            <w:pict>
              <v:rect w14:anchorId="7863286E" id="Rectangle 1" o:spid="_x0000_s1026" style="position:absolute;margin-left:0;margin-top:6pt;width:155pt;height:38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" fillcolor="#6b9db3" strokecolor="#6b9db3" strokeweight="2pt">
                <v:stroke startarrowwidth="narrow" startarrowlength="short" endarrowwidth="narrow" endarrowlength="short" joinstyle="round"/>
                <v:textbox inset="2.53958mm,1.2694mm,2.53958mm,1.2694mm">
                  <w:txbxContent>
                    <w:p w14:paraId="44DB258C" w14:textId="77777777" w:rsidR="00672208" w:rsidRDefault="00360666">
                      <w:pPr>
                        <w:spacing w:line="275" w:lineRule="auto"/>
                        <w:jc w:val="center"/>
                        <w:textDirection w:val="btLr"/>
                      </w:pPr>
                      <w:r>
                        <w:rPr>
                          <w:color w:val="000000"/>
                        </w:rPr>
                        <w:t>Partner Logo</w:t>
                      </w:r>
                    </w:p>
                  </w:txbxContent>
                </v:textbox>
                <w10:wrap type="square"/>
              </v:rect>
            </w:pict>
          </mc:Fallback>
        </mc:AlternateContent>
      </w:r>
      <w:r>
        <w:rPr>
          <w:noProof/>
        </w:rPr>
        <w:drawing>
          <wp:anchor distT="114300" distB="114300" distL="114300" distR="114300" simplePos="0" relativeHeight="251659264" behindDoc="0" locked="0" layoutInCell="1" hidden="0" allowOverlap="1" wp14:anchorId="641B590A" wp14:editId="0833C361">
            <wp:simplePos x="0" y="0"/>
            <wp:positionH relativeFrom="column">
              <wp:posOffset>3204286</wp:posOffset>
            </wp:positionH>
            <wp:positionV relativeFrom="paragraph">
              <wp:posOffset>154</wp:posOffset>
            </wp:positionV>
            <wp:extent cx="2827533" cy="7096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27533" cy="709613"/>
                    </a:xfrm>
                    <a:prstGeom prst="rect">
                      <a:avLst/>
                    </a:prstGeom>
                    <a:ln/>
                  </pic:spPr>
                </pic:pic>
              </a:graphicData>
            </a:graphic>
          </wp:anchor>
        </w:drawing>
      </w:r>
    </w:p>
    <w:p w14:paraId="1E3CBA3C" w14:textId="77777777" w:rsidR="00672208" w:rsidRDefault="00672208">
      <w:pPr>
        <w:rPr>
          <w:rFonts w:ascii="Times New Roman" w:eastAsia="Times New Roman" w:hAnsi="Times New Roman" w:cs="Times New Roman"/>
          <w:b/>
        </w:rPr>
      </w:pPr>
    </w:p>
    <w:p w14:paraId="1AC158A1" w14:textId="77777777" w:rsidR="00672208" w:rsidRDefault="00672208">
      <w:pPr>
        <w:rPr>
          <w:rFonts w:ascii="Times New Roman" w:eastAsia="Times New Roman" w:hAnsi="Times New Roman" w:cs="Times New Roman"/>
          <w:b/>
        </w:rPr>
      </w:pPr>
    </w:p>
    <w:p w14:paraId="0671E13F" w14:textId="77777777" w:rsidR="00672208" w:rsidRDefault="00672208">
      <w:pPr>
        <w:rPr>
          <w:rFonts w:ascii="Times New Roman" w:eastAsia="Times New Roman" w:hAnsi="Times New Roman" w:cs="Times New Roman"/>
          <w:b/>
        </w:rPr>
      </w:pPr>
    </w:p>
    <w:p w14:paraId="59DAEFAC" w14:textId="77777777" w:rsidR="00672208" w:rsidRDefault="003606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3F2985C2" w14:textId="77777777" w:rsidR="00672208" w:rsidRDefault="00360666">
      <w:pPr>
        <w:rPr>
          <w:rFonts w:ascii="Times New Roman" w:eastAsia="Times New Roman" w:hAnsi="Times New Roman" w:cs="Times New Roman"/>
          <w:color w:val="FF0000"/>
          <w:sz w:val="24"/>
          <w:szCs w:val="24"/>
        </w:rPr>
      </w:pPr>
      <w:r>
        <w:rPr>
          <w:rFonts w:ascii="Times New Roman" w:eastAsia="Times New Roman" w:hAnsi="Times New Roman" w:cs="Times New Roman"/>
          <w:color w:val="6B9DB3"/>
          <w:sz w:val="24"/>
          <w:szCs w:val="24"/>
          <w:u w:val="single"/>
        </w:rPr>
        <w:t>[Institution]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Contact: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6B9DB3"/>
          <w:sz w:val="24"/>
          <w:szCs w:val="24"/>
          <w:u w:val="single"/>
        </w:rPr>
        <w:t>[Name, Phone Number, Email Address]</w:t>
      </w:r>
    </w:p>
    <w:p w14:paraId="36FD2903" w14:textId="77777777" w:rsidR="00672208" w:rsidRDefault="00360666">
      <w:pPr>
        <w:rPr>
          <w:rFonts w:ascii="Times New Roman" w:eastAsia="Times New Roman" w:hAnsi="Times New Roman" w:cs="Times New Roman"/>
          <w:sz w:val="24"/>
          <w:szCs w:val="24"/>
        </w:rPr>
      </w:pPr>
      <w:r>
        <w:rPr>
          <w:rFonts w:ascii="Times New Roman" w:eastAsia="Times New Roman" w:hAnsi="Times New Roman" w:cs="Times New Roman"/>
          <w:sz w:val="24"/>
          <w:szCs w:val="24"/>
        </w:rPr>
        <w:t>ACUE Contact: Julie Candio Sekel, 201-694-6180, jcandiosekel@acue.org</w:t>
      </w:r>
    </w:p>
    <w:p w14:paraId="291B2126" w14:textId="77777777" w:rsidR="00672208" w:rsidRDefault="00360666">
      <w:pPr>
        <w:rPr>
          <w:rFonts w:ascii="Times New Roman" w:eastAsia="Times New Roman" w:hAnsi="Times New Roman" w:cs="Times New Roman"/>
        </w:rPr>
      </w:pPr>
      <w:r>
        <w:rPr>
          <w:rFonts w:ascii="Times New Roman" w:eastAsia="Times New Roman" w:hAnsi="Times New Roman" w:cs="Times New Roman"/>
        </w:rPr>
        <w:t xml:space="preserve"> </w:t>
      </w:r>
    </w:p>
    <w:p w14:paraId="10D3661B" w14:textId="77777777" w:rsidR="00672208" w:rsidRDefault="00360666">
      <w:pPr>
        <w:jc w:val="center"/>
        <w:rPr>
          <w:rFonts w:ascii="Times New Roman" w:eastAsia="Times New Roman" w:hAnsi="Times New Roman" w:cs="Times New Roman"/>
          <w:b/>
          <w:sz w:val="34"/>
          <w:szCs w:val="34"/>
        </w:rPr>
      </w:pPr>
      <w:r>
        <w:rPr>
          <w:rFonts w:ascii="Times New Roman" w:eastAsia="Times New Roman" w:hAnsi="Times New Roman" w:cs="Times New Roman"/>
          <w:b/>
          <w:color w:val="6B9DB3"/>
          <w:sz w:val="34"/>
          <w:szCs w:val="34"/>
          <w:u w:val="single"/>
        </w:rPr>
        <w:t>[Institution]</w:t>
      </w:r>
      <w:r>
        <w:rPr>
          <w:rFonts w:ascii="Times New Roman" w:eastAsia="Times New Roman" w:hAnsi="Times New Roman" w:cs="Times New Roman"/>
          <w:b/>
          <w:color w:val="FF0000"/>
          <w:sz w:val="34"/>
          <w:szCs w:val="34"/>
        </w:rPr>
        <w:t xml:space="preserve"> </w:t>
      </w:r>
      <w:r>
        <w:rPr>
          <w:rFonts w:ascii="Times New Roman" w:eastAsia="Times New Roman" w:hAnsi="Times New Roman" w:cs="Times New Roman"/>
          <w:b/>
          <w:sz w:val="34"/>
          <w:szCs w:val="34"/>
        </w:rPr>
        <w:t xml:space="preserve">Faculty Receive National </w:t>
      </w:r>
    </w:p>
    <w:p w14:paraId="1900CF3C" w14:textId="77777777" w:rsidR="00672208" w:rsidRDefault="00360666">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Credential in Teaching Excellence</w:t>
      </w:r>
    </w:p>
    <w:p w14:paraId="4F1AF7D4" w14:textId="77777777" w:rsidR="00672208" w:rsidRDefault="00360666">
      <w:pPr>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Faculty honored during campus-wide celebration for commitment to student success</w:t>
      </w:r>
    </w:p>
    <w:p w14:paraId="58A26159" w14:textId="77777777" w:rsidR="00672208" w:rsidRDefault="00360666">
      <w:pPr>
        <w:rPr>
          <w:rFonts w:ascii="Times New Roman" w:eastAsia="Times New Roman" w:hAnsi="Times New Roman" w:cs="Times New Roman"/>
        </w:rPr>
      </w:pPr>
      <w:r>
        <w:rPr>
          <w:rFonts w:ascii="Times New Roman" w:eastAsia="Times New Roman" w:hAnsi="Times New Roman" w:cs="Times New Roman"/>
        </w:rPr>
        <w:t xml:space="preserve"> </w:t>
      </w:r>
    </w:p>
    <w:p w14:paraId="687D6B4C" w14:textId="77777777" w:rsidR="00672208" w:rsidRDefault="00360666">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6B9DB3"/>
          <w:sz w:val="24"/>
          <w:szCs w:val="24"/>
          <w:u w:val="single"/>
        </w:rPr>
        <w:t>Month XX</w:t>
      </w:r>
      <w:r>
        <w:rPr>
          <w:rFonts w:ascii="Times New Roman" w:eastAsia="Times New Roman" w:hAnsi="Times New Roman" w:cs="Times New Roman"/>
          <w:sz w:val="24"/>
          <w:szCs w:val="24"/>
        </w:rPr>
        <w:t>, 201</w:t>
      </w:r>
      <w:r>
        <w:rPr>
          <w:rFonts w:ascii="Times New Roman" w:eastAsia="Times New Roman" w:hAnsi="Times New Roman" w:cs="Times New Roman"/>
          <w:color w:val="6B9DB3"/>
          <w:sz w:val="24"/>
          <w:szCs w:val="24"/>
          <w:u w:val="single"/>
        </w:rPr>
        <w:t>X</w:t>
      </w:r>
      <w:r>
        <w:rPr>
          <w:rFonts w:ascii="Times New Roman" w:eastAsia="Times New Roman" w:hAnsi="Times New Roman" w:cs="Times New Roman"/>
          <w:sz w:val="24"/>
          <w:szCs w:val="24"/>
        </w:rPr>
        <w:t xml:space="preserve">—Faculty members at </w:t>
      </w:r>
      <w:r>
        <w:rPr>
          <w:rFonts w:ascii="Times New Roman" w:eastAsia="Times New Roman" w:hAnsi="Times New Roman" w:cs="Times New Roman"/>
          <w:color w:val="6B9DB3"/>
          <w:sz w:val="24"/>
          <w:szCs w:val="24"/>
          <w:u w:val="single"/>
        </w:rPr>
        <w:t>[Institution]</w:t>
      </w:r>
      <w:r>
        <w:rPr>
          <w:rFonts w:ascii="Times New Roman" w:eastAsia="Times New Roman" w:hAnsi="Times New Roman" w:cs="Times New Roman"/>
          <w:sz w:val="24"/>
          <w:szCs w:val="24"/>
        </w:rPr>
        <w:t xml:space="preserve"> were recognized for earning a nationally recognized teaching credential co-endorsed by the </w:t>
      </w:r>
      <w:r>
        <w:rPr>
          <w:rFonts w:ascii="Times New Roman" w:eastAsia="Times New Roman" w:hAnsi="Times New Roman" w:cs="Times New Roman"/>
          <w:sz w:val="24"/>
          <w:szCs w:val="24"/>
        </w:rPr>
        <w:t xml:space="preserve">Association of College and University Educators (ACUE) and the American Council on Education (ACE) during a pinning ceremony on </w:t>
      </w:r>
      <w:r>
        <w:rPr>
          <w:rFonts w:ascii="Times New Roman" w:eastAsia="Times New Roman" w:hAnsi="Times New Roman" w:cs="Times New Roman"/>
          <w:color w:val="6B9DB3"/>
          <w:sz w:val="24"/>
          <w:szCs w:val="24"/>
          <w:u w:val="single"/>
        </w:rPr>
        <w:t>[date]</w:t>
      </w:r>
      <w:r>
        <w:rPr>
          <w:rFonts w:ascii="Times New Roman" w:eastAsia="Times New Roman" w:hAnsi="Times New Roman" w:cs="Times New Roman"/>
          <w:sz w:val="24"/>
          <w:szCs w:val="24"/>
        </w:rPr>
        <w:t xml:space="preserve">. Faculty demonstrated their commitment to student success by completing a </w:t>
      </w:r>
      <w:r>
        <w:rPr>
          <w:rFonts w:ascii="Times New Roman" w:eastAsia="Times New Roman" w:hAnsi="Times New Roman" w:cs="Times New Roman"/>
          <w:color w:val="6B9DB3"/>
          <w:sz w:val="24"/>
          <w:szCs w:val="24"/>
          <w:u w:val="single"/>
        </w:rPr>
        <w:t>[yearlong, or other length of course]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6B9DB3"/>
          <w:sz w:val="24"/>
          <w:szCs w:val="24"/>
          <w:u w:val="single"/>
        </w:rPr>
        <w:t>[course n</w:t>
      </w:r>
      <w:r>
        <w:rPr>
          <w:rFonts w:ascii="Times New Roman" w:eastAsia="Times New Roman" w:hAnsi="Times New Roman" w:cs="Times New Roman"/>
          <w:color w:val="6B9DB3"/>
          <w:sz w:val="24"/>
          <w:szCs w:val="24"/>
          <w:u w:val="single"/>
        </w:rPr>
        <w:t>ame, for example, Course in Effective Teaching Practices]</w:t>
      </w:r>
      <w:r>
        <w:rPr>
          <w:rFonts w:ascii="Times New Roman" w:eastAsia="Times New Roman" w:hAnsi="Times New Roman" w:cs="Times New Roman"/>
          <w:sz w:val="24"/>
          <w:szCs w:val="24"/>
        </w:rPr>
        <w:t xml:space="preserve"> to equip them with the instructional skills shown to promote student motivation, learning and persistence.</w:t>
      </w:r>
    </w:p>
    <w:p w14:paraId="2E8A25E4" w14:textId="77777777" w:rsidR="00672208" w:rsidRDefault="00672208">
      <w:pPr>
        <w:rPr>
          <w:rFonts w:ascii="Times New Roman" w:eastAsia="Times New Roman" w:hAnsi="Times New Roman" w:cs="Times New Roman"/>
          <w:sz w:val="24"/>
          <w:szCs w:val="24"/>
        </w:rPr>
      </w:pPr>
    </w:p>
    <w:p w14:paraId="04DC6928" w14:textId="77777777" w:rsidR="00672208" w:rsidRDefault="00360666">
      <w:pPr>
        <w:rPr>
          <w:rFonts w:ascii="Times New Roman" w:eastAsia="Times New Roman" w:hAnsi="Times New Roman" w:cs="Times New Roman"/>
          <w:color w:val="6B9DB3"/>
          <w:sz w:val="24"/>
          <w:szCs w:val="24"/>
          <w:u w:val="single"/>
        </w:rPr>
      </w:pPr>
      <w:r>
        <w:rPr>
          <w:rFonts w:ascii="Times New Roman" w:eastAsia="Times New Roman" w:hAnsi="Times New Roman" w:cs="Times New Roman"/>
          <w:color w:val="6B9DB3"/>
          <w:sz w:val="24"/>
          <w:szCs w:val="24"/>
          <w:u w:val="single"/>
        </w:rPr>
        <w:t>[Quote from President/Provost/Administrator. Suggested topic: Congratulatory remarks to the newly credentialed faculty members; why this distinction is so important to them personally, to their students, and to the institution’s student success strategy]</w:t>
      </w:r>
    </w:p>
    <w:p w14:paraId="16BAE865" w14:textId="77777777" w:rsidR="00672208" w:rsidRDefault="00672208">
      <w:pPr>
        <w:rPr>
          <w:rFonts w:ascii="Times New Roman" w:eastAsia="Times New Roman" w:hAnsi="Times New Roman" w:cs="Times New Roman"/>
          <w:sz w:val="24"/>
          <w:szCs w:val="24"/>
          <w:highlight w:val="yellow"/>
        </w:rPr>
      </w:pPr>
    </w:p>
    <w:p w14:paraId="1B721B66" w14:textId="77777777" w:rsidR="00672208" w:rsidRDefault="00360666">
      <w:pPr>
        <w:rPr>
          <w:rFonts w:ascii="Times New Roman" w:eastAsia="Times New Roman" w:hAnsi="Times New Roman" w:cs="Times New Roman"/>
          <w:sz w:val="24"/>
          <w:szCs w:val="24"/>
          <w:highlight w:val="white"/>
        </w:rPr>
      </w:pPr>
      <w:bookmarkStart w:id="2" w:name="_30j0zll" w:colFirst="0" w:colLast="0"/>
      <w:bookmarkEnd w:id="2"/>
      <w:r>
        <w:rPr>
          <w:rFonts w:ascii="Times New Roman" w:eastAsia="Times New Roman" w:hAnsi="Times New Roman" w:cs="Times New Roman"/>
          <w:sz w:val="24"/>
          <w:szCs w:val="24"/>
          <w:highlight w:val="white"/>
        </w:rPr>
        <w:t xml:space="preserve">The event was hosted by </w:t>
      </w:r>
      <w:r>
        <w:rPr>
          <w:rFonts w:ascii="Times New Roman" w:eastAsia="Times New Roman" w:hAnsi="Times New Roman" w:cs="Times New Roman"/>
          <w:color w:val="6B9DB3"/>
          <w:sz w:val="24"/>
          <w:szCs w:val="24"/>
          <w:u w:val="single"/>
        </w:rPr>
        <w:t>[teaching center, Provost’s Office, etc.]</w:t>
      </w:r>
      <w:r>
        <w:rPr>
          <w:rFonts w:ascii="Times New Roman" w:eastAsia="Times New Roman" w:hAnsi="Times New Roman" w:cs="Times New Roman"/>
          <w:sz w:val="24"/>
          <w:szCs w:val="24"/>
          <w:highlight w:val="white"/>
        </w:rPr>
        <w:t xml:space="preserve">, which partnered with ACUE to </w:t>
      </w:r>
      <w:r>
        <w:rPr>
          <w:rFonts w:ascii="Times New Roman" w:eastAsia="Times New Roman" w:hAnsi="Times New Roman" w:cs="Times New Roman"/>
          <w:color w:val="6B9DB3"/>
          <w:sz w:val="24"/>
          <w:szCs w:val="24"/>
          <w:u w:val="single"/>
        </w:rPr>
        <w:t>[connect to college or university mission/student success strategy]</w:t>
      </w:r>
      <w:r>
        <w:rPr>
          <w:rFonts w:ascii="Times New Roman" w:eastAsia="Times New Roman" w:hAnsi="Times New Roman" w:cs="Times New Roman"/>
          <w:sz w:val="24"/>
          <w:szCs w:val="24"/>
          <w:highlight w:val="white"/>
        </w:rPr>
        <w:t xml:space="preserve">. The credentialed faculty members include </w:t>
      </w:r>
      <w:r>
        <w:rPr>
          <w:rFonts w:ascii="Times New Roman" w:eastAsia="Times New Roman" w:hAnsi="Times New Roman" w:cs="Times New Roman"/>
          <w:color w:val="6B9DB3"/>
          <w:sz w:val="24"/>
          <w:szCs w:val="24"/>
          <w:u w:val="single"/>
        </w:rPr>
        <w:t>[instructors from XX departments, tenure-track/non</w:t>
      </w:r>
      <w:r>
        <w:rPr>
          <w:rFonts w:ascii="Times New Roman" w:eastAsia="Times New Roman" w:hAnsi="Times New Roman" w:cs="Times New Roman"/>
          <w:color w:val="6B9DB3"/>
          <w:sz w:val="24"/>
          <w:szCs w:val="24"/>
          <w:u w:val="single"/>
        </w:rPr>
        <w:t>-tenure-track faculty/graduate students, etc.]</w:t>
      </w:r>
      <w:r>
        <w:rPr>
          <w:rFonts w:ascii="Times New Roman" w:eastAsia="Times New Roman" w:hAnsi="Times New Roman" w:cs="Times New Roman"/>
          <w:sz w:val="24"/>
          <w:szCs w:val="24"/>
          <w:highlight w:val="white"/>
        </w:rPr>
        <w:t>.</w:t>
      </w:r>
    </w:p>
    <w:p w14:paraId="0391CE15" w14:textId="77777777" w:rsidR="00672208" w:rsidRDefault="00672208">
      <w:pPr>
        <w:rPr>
          <w:rFonts w:ascii="Times New Roman" w:eastAsia="Times New Roman" w:hAnsi="Times New Roman" w:cs="Times New Roman"/>
          <w:sz w:val="24"/>
          <w:szCs w:val="24"/>
          <w:highlight w:val="white"/>
        </w:rPr>
      </w:pPr>
    </w:p>
    <w:p w14:paraId="0B9BADAF" w14:textId="77777777" w:rsidR="00672208" w:rsidRDefault="00360666">
      <w:pPr>
        <w:rPr>
          <w:rFonts w:ascii="Times New Roman" w:eastAsia="Times New Roman" w:hAnsi="Times New Roman" w:cs="Times New Roman"/>
          <w:color w:val="6B9DB3"/>
          <w:sz w:val="24"/>
          <w:szCs w:val="24"/>
          <w:u w:val="single"/>
        </w:rPr>
      </w:pPr>
      <w:r>
        <w:rPr>
          <w:rFonts w:ascii="Times New Roman" w:eastAsia="Times New Roman" w:hAnsi="Times New Roman" w:cs="Times New Roman"/>
          <w:color w:val="6B9DB3"/>
          <w:sz w:val="24"/>
          <w:szCs w:val="24"/>
          <w:u w:val="single"/>
        </w:rPr>
        <w:t>[Quotes from credentialed faculty members. Suggested topic: How earning the credential impacted their teaching practice and their students]</w:t>
      </w:r>
    </w:p>
    <w:p w14:paraId="6E62D2EF" w14:textId="77777777" w:rsidR="00672208" w:rsidRDefault="00672208">
      <w:pPr>
        <w:rPr>
          <w:rFonts w:ascii="Times New Roman" w:eastAsia="Times New Roman" w:hAnsi="Times New Roman" w:cs="Times New Roman"/>
          <w:sz w:val="24"/>
          <w:szCs w:val="24"/>
        </w:rPr>
      </w:pPr>
    </w:p>
    <w:p w14:paraId="60431C26" w14:textId="77777777" w:rsidR="00672208" w:rsidRDefault="00360666">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earn their Certificate in Effective College Instruction, facult</w:t>
      </w:r>
      <w:r>
        <w:rPr>
          <w:rFonts w:ascii="Times New Roman" w:eastAsia="Times New Roman" w:hAnsi="Times New Roman" w:cs="Times New Roman"/>
          <w:sz w:val="24"/>
          <w:szCs w:val="24"/>
        </w:rPr>
        <w:t>y members completed a 25-module course that requires them to learn about and implement new evidence-based teaching practices in their courses and reflect on the experience. Aligned with the latest research in cognition and adult learning, ACUE’s courses ad</w:t>
      </w:r>
      <w:r>
        <w:rPr>
          <w:rFonts w:ascii="Times New Roman" w:eastAsia="Times New Roman" w:hAnsi="Times New Roman" w:cs="Times New Roman"/>
          <w:sz w:val="24"/>
          <w:szCs w:val="24"/>
        </w:rPr>
        <w:t>dress over 200 evidence-based teaching practices, covering how to design an effective course, establish a productive learning environment, use active learning techniques, promote higher order thinking and utilize assessments to inform instruction and promo</w:t>
      </w:r>
      <w:r>
        <w:rPr>
          <w:rFonts w:ascii="Times New Roman" w:eastAsia="Times New Roman" w:hAnsi="Times New Roman" w:cs="Times New Roman"/>
          <w:sz w:val="24"/>
          <w:szCs w:val="24"/>
        </w:rPr>
        <w:t>te learning.</w:t>
      </w:r>
    </w:p>
    <w:p w14:paraId="099BCB6E" w14:textId="77777777" w:rsidR="00672208" w:rsidRDefault="00672208">
      <w:pPr>
        <w:rPr>
          <w:rFonts w:ascii="Times New Roman" w:eastAsia="Times New Roman" w:hAnsi="Times New Roman" w:cs="Times New Roman"/>
          <w:sz w:val="24"/>
          <w:szCs w:val="24"/>
        </w:rPr>
      </w:pPr>
    </w:p>
    <w:p w14:paraId="38D7E479" w14:textId="77777777" w:rsidR="00672208" w:rsidRDefault="003606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Faculty will continue to learn about pedagogy and receive career-long support through ACUE’s Community of Professional Practice, which provides access to member forums, expert webinars, biweekly newsletters, the ‘Q’ Blog, and “office hours” w</w:t>
      </w:r>
      <w:r>
        <w:rPr>
          <w:rFonts w:ascii="Times New Roman" w:eastAsia="Times New Roman" w:hAnsi="Times New Roman" w:cs="Times New Roman"/>
          <w:sz w:val="24"/>
          <w:szCs w:val="24"/>
        </w:rPr>
        <w:t>ith leading scholars in college instruction.</w:t>
      </w:r>
    </w:p>
    <w:p w14:paraId="4D64C18F" w14:textId="77777777" w:rsidR="00672208" w:rsidRDefault="00672208">
      <w:pPr>
        <w:rPr>
          <w:rFonts w:ascii="Times New Roman" w:eastAsia="Times New Roman" w:hAnsi="Times New Roman" w:cs="Times New Roman"/>
          <w:sz w:val="24"/>
          <w:szCs w:val="24"/>
        </w:rPr>
      </w:pPr>
    </w:p>
    <w:p w14:paraId="2D626F5B" w14:textId="77777777" w:rsidR="00672208" w:rsidRDefault="00360666">
      <w:pPr>
        <w:rPr>
          <w:rFonts w:ascii="Times New Roman" w:eastAsia="Times New Roman" w:hAnsi="Times New Roman" w:cs="Times New Roman"/>
          <w:color w:val="6B9DB3"/>
          <w:sz w:val="24"/>
          <w:szCs w:val="24"/>
          <w:u w:val="single"/>
        </w:rPr>
      </w:pPr>
      <w:r>
        <w:rPr>
          <w:rFonts w:ascii="Times New Roman" w:eastAsia="Times New Roman" w:hAnsi="Times New Roman" w:cs="Times New Roman"/>
          <w:color w:val="6B9DB3"/>
          <w:sz w:val="24"/>
          <w:szCs w:val="24"/>
          <w:u w:val="single"/>
        </w:rPr>
        <w:t>[Closing quote from Campus Facilitator about providing continuing support to faculty to sustain their use of evidence-based teaching practices and/or how the credentialed faculty will impact students/the institution for years to come.]</w:t>
      </w:r>
    </w:p>
    <w:p w14:paraId="3456B8D2" w14:textId="77777777" w:rsidR="00672208" w:rsidRDefault="00672208">
      <w:pPr>
        <w:rPr>
          <w:rFonts w:ascii="Times New Roman" w:eastAsia="Times New Roman" w:hAnsi="Times New Roman" w:cs="Times New Roman"/>
          <w:sz w:val="24"/>
          <w:szCs w:val="24"/>
        </w:rPr>
      </w:pPr>
    </w:p>
    <w:p w14:paraId="7DFD240E" w14:textId="77777777" w:rsidR="00672208" w:rsidRDefault="00360666">
      <w:pPr>
        <w:rPr>
          <w:rFonts w:ascii="Times New Roman" w:eastAsia="Times New Roman" w:hAnsi="Times New Roman" w:cs="Times New Roman"/>
          <w:i/>
          <w:color w:val="6B9DB3"/>
          <w:sz w:val="24"/>
          <w:szCs w:val="24"/>
          <w:u w:val="single"/>
        </w:rPr>
      </w:pPr>
      <w:r>
        <w:rPr>
          <w:rFonts w:ascii="Times New Roman" w:eastAsia="Times New Roman" w:hAnsi="Times New Roman" w:cs="Times New Roman"/>
          <w:i/>
          <w:color w:val="6B9DB3"/>
          <w:sz w:val="24"/>
          <w:szCs w:val="24"/>
          <w:u w:val="single"/>
        </w:rPr>
        <w:t>[Suggestion: Includ</w:t>
      </w:r>
      <w:r>
        <w:rPr>
          <w:rFonts w:ascii="Times New Roman" w:eastAsia="Times New Roman" w:hAnsi="Times New Roman" w:cs="Times New Roman"/>
          <w:i/>
          <w:color w:val="6B9DB3"/>
          <w:sz w:val="24"/>
          <w:szCs w:val="24"/>
          <w:u w:val="single"/>
        </w:rPr>
        <w:t>e images from the campus event/pinning ceremony when sending to media.]</w:t>
      </w:r>
    </w:p>
    <w:p w14:paraId="735D3022" w14:textId="77777777" w:rsidR="00672208" w:rsidRDefault="00672208">
      <w:pPr>
        <w:rPr>
          <w:rFonts w:ascii="Times New Roman" w:eastAsia="Times New Roman" w:hAnsi="Times New Roman" w:cs="Times New Roman"/>
          <w:b/>
          <w:color w:val="FF0000"/>
          <w:sz w:val="24"/>
          <w:szCs w:val="24"/>
        </w:rPr>
      </w:pPr>
    </w:p>
    <w:p w14:paraId="590C7CB7" w14:textId="77777777" w:rsidR="00672208" w:rsidRDefault="00360666">
      <w:pPr>
        <w:spacing w:before="28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About </w:t>
      </w:r>
      <w:r>
        <w:rPr>
          <w:rFonts w:ascii="Times New Roman" w:eastAsia="Times New Roman" w:hAnsi="Times New Roman" w:cs="Times New Roman"/>
          <w:b/>
          <w:color w:val="6B9DB3"/>
          <w:sz w:val="24"/>
          <w:szCs w:val="24"/>
          <w:u w:val="single"/>
        </w:rPr>
        <w:t>[Institution]</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6B9DB3"/>
          <w:sz w:val="24"/>
          <w:szCs w:val="24"/>
          <w:u w:val="single"/>
        </w:rPr>
        <w:t>[Boilerplate]</w:t>
      </w:r>
    </w:p>
    <w:p w14:paraId="4F1955C4" w14:textId="77777777" w:rsidR="00672208" w:rsidRDefault="00672208">
      <w:pPr>
        <w:rPr>
          <w:rFonts w:ascii="Times New Roman" w:eastAsia="Times New Roman" w:hAnsi="Times New Roman" w:cs="Times New Roman"/>
          <w:b/>
          <w:sz w:val="24"/>
          <w:szCs w:val="24"/>
        </w:rPr>
      </w:pPr>
    </w:p>
    <w:p w14:paraId="19FC1F84" w14:textId="77777777" w:rsidR="00672208" w:rsidRDefault="003606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About ACUE: </w:t>
      </w:r>
      <w:r>
        <w:rPr>
          <w:rFonts w:ascii="Times New Roman" w:eastAsia="Times New Roman" w:hAnsi="Times New Roman" w:cs="Times New Roman"/>
          <w:sz w:val="24"/>
          <w:szCs w:val="24"/>
        </w:rPr>
        <w:t>The Association of College and University Educators (ACUE) believes that all college students deserve an extraordinary education and that faculty members play a critical role in their success. In partnership with institutions of higher education nationwide</w:t>
      </w:r>
      <w:r>
        <w:rPr>
          <w:rFonts w:ascii="Times New Roman" w:eastAsia="Times New Roman" w:hAnsi="Times New Roman" w:cs="Times New Roman"/>
          <w:sz w:val="24"/>
          <w:szCs w:val="24"/>
        </w:rPr>
        <w:t>, ACUE supports and credentials faculty members in the use of evidence-based teaching practices that drive student engagement, retention, and learning. Faculty members who complete ACUE courses earn certificates in effective college instruction endorsed by</w:t>
      </w:r>
      <w:r>
        <w:rPr>
          <w:rFonts w:ascii="Times New Roman" w:eastAsia="Times New Roman" w:hAnsi="Times New Roman" w:cs="Times New Roman"/>
          <w:sz w:val="24"/>
          <w:szCs w:val="24"/>
        </w:rPr>
        <w:t xml:space="preserve"> the American Council on Education. ACUE’s Community of Professional Practice connects college educators from across the country through member forums, podcasts, and updates on the latest developments in the scholarship of teaching and learning. To learn m</w:t>
      </w:r>
      <w:r>
        <w:rPr>
          <w:rFonts w:ascii="Times New Roman" w:eastAsia="Times New Roman" w:hAnsi="Times New Roman" w:cs="Times New Roman"/>
          <w:sz w:val="24"/>
          <w:szCs w:val="24"/>
        </w:rPr>
        <w:t xml:space="preserve">ore, visit </w:t>
      </w:r>
      <w:hyperlink r:id="rId5">
        <w:r>
          <w:rPr>
            <w:rFonts w:ascii="Times New Roman" w:eastAsia="Times New Roman" w:hAnsi="Times New Roman" w:cs="Times New Roman"/>
            <w:color w:val="1155CC"/>
            <w:sz w:val="24"/>
            <w:szCs w:val="24"/>
            <w:u w:val="single"/>
          </w:rPr>
          <w:t>acue.org</w:t>
        </w:r>
      </w:hyperlink>
      <w:r>
        <w:rPr>
          <w:rFonts w:ascii="Times New Roman" w:eastAsia="Times New Roman" w:hAnsi="Times New Roman" w:cs="Times New Roman"/>
          <w:sz w:val="24"/>
          <w:szCs w:val="24"/>
        </w:rPr>
        <w:t>.</w:t>
      </w:r>
    </w:p>
    <w:p w14:paraId="7851C039" w14:textId="77777777" w:rsidR="00672208" w:rsidRDefault="003606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3485087" w14:textId="77777777" w:rsidR="00672208" w:rsidRDefault="00360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84634C5" w14:textId="77777777" w:rsidR="00672208" w:rsidRDefault="00672208">
      <w:pPr>
        <w:rPr>
          <w:sz w:val="24"/>
          <w:szCs w:val="24"/>
        </w:rPr>
      </w:pPr>
    </w:p>
    <w:sectPr w:rsidR="006722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08"/>
    <w:rsid w:val="00360666"/>
    <w:rsid w:val="0067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4213"/>
  <w15:docId w15:val="{85E18F6F-8E5D-40AF-897E-6BC71BD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u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Wilken</dc:creator>
  <cp:lastModifiedBy>Marie Wilken</cp:lastModifiedBy>
  <cp:revision>2</cp:revision>
  <dcterms:created xsi:type="dcterms:W3CDTF">2019-02-06T22:45:00Z</dcterms:created>
  <dcterms:modified xsi:type="dcterms:W3CDTF">2019-02-06T22:45:00Z</dcterms:modified>
</cp:coreProperties>
</file>