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53F6" w14:textId="61B84CAD" w:rsidR="00C227E7" w:rsidRPr="00181F61" w:rsidRDefault="008F2844" w:rsidP="00181F61">
      <w:pPr>
        <w:pStyle w:val="Heading1"/>
      </w:pPr>
      <w:r w:rsidRPr="00181F61">
        <w:t>Facilitator</w:t>
      </w:r>
      <w:r w:rsidR="00A9679C" w:rsidRPr="00181F61">
        <w:t xml:space="preserve"> Guide for </w:t>
      </w:r>
      <w:r w:rsidR="00A9679C" w:rsidRPr="00BE4AD4">
        <w:t>Conversations in Inclusion and Belonging</w:t>
      </w:r>
    </w:p>
    <w:p w14:paraId="0CC82BAD" w14:textId="01196F76" w:rsidR="008F2844" w:rsidRPr="00F351C1" w:rsidRDefault="008F2844" w:rsidP="001F37DF">
      <w:pPr>
        <w:snapToGrid w:val="0"/>
        <w:spacing w:after="160" w:line="259" w:lineRule="auto"/>
        <w:rPr>
          <w:rFonts w:ascii="Calibri" w:hAnsi="Calibri" w:cs="Calibri"/>
        </w:rPr>
      </w:pPr>
      <w:r w:rsidRPr="00F351C1">
        <w:rPr>
          <w:rFonts w:ascii="Calibri" w:hAnsi="Calibri" w:cs="Calibri"/>
        </w:rPr>
        <w:t xml:space="preserve">The Conversations in Inclusion and Belonging video series </w:t>
      </w:r>
      <w:bookmarkStart w:id="0" w:name="_Int_84NjEgSj"/>
      <w:r w:rsidRPr="00F351C1">
        <w:rPr>
          <w:rFonts w:ascii="Calibri" w:hAnsi="Calibri" w:cs="Calibri"/>
        </w:rPr>
        <w:t>contains</w:t>
      </w:r>
      <w:bookmarkEnd w:id="0"/>
      <w:r w:rsidRPr="00F351C1">
        <w:rPr>
          <w:rFonts w:ascii="Calibri" w:hAnsi="Calibri" w:cs="Calibri"/>
        </w:rPr>
        <w:t xml:space="preserve"> four videos that captured discussions between experts in diversity, equity, and inclusion. We have provided a few ways for you and your campus to engage with these videos. The listener guide is a companion to the videos, providing reflective questions designed to help individual participants engage more deeply with the content. We have also provided this facilitator guide if you would like to host a watch party and discuss the content in the videos. The length of the videos may require that you only do one or two at a time. </w:t>
      </w:r>
      <w:r w:rsidR="00D558E5" w:rsidRPr="00CC6C99">
        <w:rPr>
          <w:rFonts w:ascii="Calibri" w:eastAsiaTheme="minorEastAsia" w:hAnsi="Calibri" w:cs="Calibri"/>
          <w:color w:val="000000" w:themeColor="text1"/>
        </w:rPr>
        <w:t>There are time stamps listed by the questions so that you can pause the video and reflect on that piece of the module.</w:t>
      </w:r>
      <w:r w:rsidR="00D558E5">
        <w:rPr>
          <w:rFonts w:ascii="Calibri" w:eastAsiaTheme="minorEastAsia" w:hAnsi="Calibri" w:cs="Calibri"/>
          <w:color w:val="000000" w:themeColor="text1"/>
        </w:rPr>
        <w:t xml:space="preserve"> </w:t>
      </w:r>
      <w:r w:rsidRPr="00F351C1">
        <w:rPr>
          <w:rFonts w:ascii="Calibri" w:hAnsi="Calibri" w:cs="Calibri"/>
        </w:rPr>
        <w:t xml:space="preserve">You may also suggest that your participants watch the videos on their own and then join in on a discussion. </w:t>
      </w:r>
    </w:p>
    <w:p w14:paraId="06AF0C11" w14:textId="55077EA0" w:rsidR="008F2844" w:rsidRPr="00F351C1" w:rsidRDefault="008F2844" w:rsidP="004746C7">
      <w:pPr>
        <w:pStyle w:val="Heading2"/>
      </w:pPr>
      <w:r w:rsidRPr="00F351C1">
        <w:t>Panelists</w:t>
      </w:r>
    </w:p>
    <w:p w14:paraId="046E8B3F" w14:textId="77777777" w:rsidR="008F2844" w:rsidRPr="00F351C1" w:rsidRDefault="008F2844" w:rsidP="00B93AA2">
      <w:pPr>
        <w:snapToGrid w:val="0"/>
        <w:rPr>
          <w:rFonts w:ascii="Calibri" w:hAnsi="Calibri" w:cs="Calibri"/>
          <w:b/>
          <w:bCs/>
        </w:rPr>
      </w:pPr>
      <w:proofErr w:type="spellStart"/>
      <w:r w:rsidRPr="00F351C1">
        <w:rPr>
          <w:rFonts w:ascii="Calibri" w:hAnsi="Calibri" w:cs="Calibri"/>
          <w:b/>
          <w:bCs/>
        </w:rPr>
        <w:t>Santiba</w:t>
      </w:r>
      <w:proofErr w:type="spellEnd"/>
      <w:r w:rsidRPr="00F351C1">
        <w:rPr>
          <w:rFonts w:ascii="Calibri" w:hAnsi="Calibri" w:cs="Calibri"/>
          <w:b/>
          <w:bCs/>
        </w:rPr>
        <w:t xml:space="preserve"> D. Campbell, PhD</w:t>
      </w:r>
    </w:p>
    <w:p w14:paraId="1FE0A3AA" w14:textId="77777777" w:rsidR="008F2844" w:rsidRPr="00F351C1" w:rsidRDefault="008F2844" w:rsidP="00B93AA2">
      <w:pPr>
        <w:snapToGrid w:val="0"/>
        <w:rPr>
          <w:rFonts w:ascii="Calibri" w:hAnsi="Calibri" w:cs="Calibri"/>
        </w:rPr>
      </w:pPr>
      <w:r w:rsidRPr="00F351C1">
        <w:rPr>
          <w:rFonts w:ascii="Calibri" w:hAnsi="Calibri" w:cs="Calibri"/>
        </w:rPr>
        <w:t>Director of Special Academic Initiatives</w:t>
      </w:r>
    </w:p>
    <w:p w14:paraId="07F377F2" w14:textId="77777777" w:rsidR="008F2844" w:rsidRPr="00F351C1" w:rsidRDefault="008F2844" w:rsidP="00B93AA2">
      <w:pPr>
        <w:snapToGrid w:val="0"/>
        <w:rPr>
          <w:rFonts w:ascii="Calibri" w:hAnsi="Calibri" w:cs="Calibri"/>
        </w:rPr>
      </w:pPr>
      <w:r w:rsidRPr="00F351C1">
        <w:rPr>
          <w:rFonts w:ascii="Calibri" w:hAnsi="Calibri" w:cs="Calibri"/>
        </w:rPr>
        <w:t>Associate Professor, Psychology</w:t>
      </w:r>
    </w:p>
    <w:p w14:paraId="224D2175" w14:textId="77777777" w:rsidR="008F2844" w:rsidRPr="00F351C1" w:rsidRDefault="008F2844" w:rsidP="00B93AA2">
      <w:pPr>
        <w:snapToGrid w:val="0"/>
        <w:rPr>
          <w:rFonts w:ascii="Calibri" w:hAnsi="Calibri" w:cs="Calibri"/>
        </w:rPr>
      </w:pPr>
      <w:r w:rsidRPr="00F351C1">
        <w:rPr>
          <w:rFonts w:ascii="Calibri" w:hAnsi="Calibri" w:cs="Calibri"/>
        </w:rPr>
        <w:t>Department of Social and Behavioral Sciences</w:t>
      </w:r>
    </w:p>
    <w:p w14:paraId="0409553B" w14:textId="77777777" w:rsidR="008F2844" w:rsidRPr="00F351C1" w:rsidRDefault="008F2844" w:rsidP="00B93AA2">
      <w:pPr>
        <w:snapToGrid w:val="0"/>
        <w:rPr>
          <w:rFonts w:ascii="Calibri" w:hAnsi="Calibri" w:cs="Calibri"/>
        </w:rPr>
      </w:pPr>
      <w:r w:rsidRPr="00F351C1">
        <w:rPr>
          <w:rFonts w:ascii="Calibri" w:hAnsi="Calibri" w:cs="Calibri"/>
        </w:rPr>
        <w:t>Bennett College</w:t>
      </w:r>
    </w:p>
    <w:p w14:paraId="75177619" w14:textId="77777777" w:rsidR="008F2844" w:rsidRPr="00F351C1" w:rsidRDefault="008F2844" w:rsidP="00B93AA2">
      <w:pPr>
        <w:snapToGrid w:val="0"/>
        <w:rPr>
          <w:rFonts w:ascii="Calibri" w:hAnsi="Calibri" w:cs="Calibri"/>
        </w:rPr>
      </w:pPr>
    </w:p>
    <w:p w14:paraId="201A89BB" w14:textId="77777777" w:rsidR="008F2844" w:rsidRPr="00F351C1" w:rsidRDefault="008F2844" w:rsidP="00B93AA2">
      <w:pPr>
        <w:snapToGrid w:val="0"/>
        <w:rPr>
          <w:rFonts w:ascii="Calibri" w:hAnsi="Calibri" w:cs="Calibri"/>
          <w:b/>
          <w:bCs/>
        </w:rPr>
      </w:pPr>
      <w:r w:rsidRPr="00F351C1">
        <w:rPr>
          <w:rFonts w:ascii="Calibri" w:hAnsi="Calibri" w:cs="Calibri"/>
          <w:b/>
          <w:bCs/>
        </w:rPr>
        <w:t>Lewis A. Eakins, PhD</w:t>
      </w:r>
    </w:p>
    <w:p w14:paraId="35228D19" w14:textId="77777777" w:rsidR="008F2844" w:rsidRPr="00F351C1" w:rsidRDefault="008F2844" w:rsidP="00B93AA2">
      <w:pPr>
        <w:snapToGrid w:val="0"/>
        <w:rPr>
          <w:rFonts w:ascii="Calibri" w:hAnsi="Calibri" w:cs="Calibri"/>
        </w:rPr>
      </w:pPr>
      <w:r w:rsidRPr="00F351C1">
        <w:rPr>
          <w:rFonts w:ascii="Calibri" w:hAnsi="Calibri" w:cs="Calibri"/>
        </w:rPr>
        <w:t>Vice President</w:t>
      </w:r>
    </w:p>
    <w:p w14:paraId="098BBA79" w14:textId="77777777" w:rsidR="008F2844" w:rsidRPr="00F351C1" w:rsidRDefault="008F2844" w:rsidP="00B93AA2">
      <w:pPr>
        <w:snapToGrid w:val="0"/>
        <w:rPr>
          <w:rFonts w:ascii="Calibri" w:hAnsi="Calibri" w:cs="Calibri"/>
        </w:rPr>
      </w:pPr>
      <w:r w:rsidRPr="00F351C1">
        <w:rPr>
          <w:rFonts w:ascii="Calibri" w:hAnsi="Calibri" w:cs="Calibri"/>
        </w:rPr>
        <w:t>Public Safety and Emergency Preparedness</w:t>
      </w:r>
    </w:p>
    <w:p w14:paraId="507D64E2" w14:textId="77777777" w:rsidR="008F2844" w:rsidRPr="00F351C1" w:rsidRDefault="008F2844" w:rsidP="00B93AA2">
      <w:pPr>
        <w:snapToGrid w:val="0"/>
        <w:rPr>
          <w:rFonts w:ascii="Calibri" w:hAnsi="Calibri" w:cs="Calibri"/>
        </w:rPr>
      </w:pPr>
      <w:r w:rsidRPr="00F351C1">
        <w:rPr>
          <w:rFonts w:ascii="Calibri" w:hAnsi="Calibri" w:cs="Calibri"/>
        </w:rPr>
        <w:t>Ivy Tech Community College</w:t>
      </w:r>
    </w:p>
    <w:p w14:paraId="75942364" w14:textId="77777777" w:rsidR="008F2844" w:rsidRPr="00F351C1" w:rsidRDefault="008F2844" w:rsidP="00B93AA2">
      <w:pPr>
        <w:snapToGrid w:val="0"/>
        <w:rPr>
          <w:rFonts w:ascii="Calibri" w:hAnsi="Calibri" w:cs="Calibri"/>
        </w:rPr>
      </w:pPr>
    </w:p>
    <w:p w14:paraId="4F1EA5BE" w14:textId="77777777" w:rsidR="008F2844" w:rsidRPr="00F351C1" w:rsidRDefault="008F2844" w:rsidP="00B93AA2">
      <w:pPr>
        <w:snapToGrid w:val="0"/>
        <w:rPr>
          <w:rFonts w:ascii="Calibri" w:hAnsi="Calibri" w:cs="Calibri"/>
          <w:b/>
          <w:bCs/>
        </w:rPr>
      </w:pPr>
      <w:r w:rsidRPr="00F351C1">
        <w:rPr>
          <w:rFonts w:ascii="Calibri" w:hAnsi="Calibri" w:cs="Calibri"/>
          <w:b/>
          <w:bCs/>
        </w:rPr>
        <w:t>Susan E. Borrego, PhD</w:t>
      </w:r>
    </w:p>
    <w:p w14:paraId="65C951F2" w14:textId="77777777" w:rsidR="008F2844" w:rsidRPr="00F351C1" w:rsidRDefault="008F2844" w:rsidP="00B93AA2">
      <w:pPr>
        <w:snapToGrid w:val="0"/>
        <w:rPr>
          <w:rFonts w:ascii="Calibri" w:hAnsi="Calibri" w:cs="Calibri"/>
        </w:rPr>
      </w:pPr>
      <w:r w:rsidRPr="00F351C1">
        <w:rPr>
          <w:rFonts w:ascii="Calibri" w:hAnsi="Calibri" w:cs="Calibri"/>
        </w:rPr>
        <w:t>Former Chancellor, University of Michigan-Flint</w:t>
      </w:r>
    </w:p>
    <w:p w14:paraId="7759AEA4" w14:textId="77777777" w:rsidR="008F2844" w:rsidRPr="00F351C1" w:rsidRDefault="008F2844" w:rsidP="00B93AA2">
      <w:pPr>
        <w:snapToGrid w:val="0"/>
        <w:rPr>
          <w:rFonts w:ascii="Calibri" w:hAnsi="Calibri" w:cs="Calibri"/>
        </w:rPr>
      </w:pPr>
      <w:r w:rsidRPr="00F351C1">
        <w:rPr>
          <w:rFonts w:ascii="Calibri" w:hAnsi="Calibri" w:cs="Calibri"/>
        </w:rPr>
        <w:t xml:space="preserve">Special Assistant to the President, </w:t>
      </w:r>
      <w:bookmarkStart w:id="1" w:name="_Int_jrqsdyP3"/>
      <w:r w:rsidRPr="00F351C1">
        <w:rPr>
          <w:rFonts w:ascii="Calibri" w:hAnsi="Calibri" w:cs="Calibri"/>
        </w:rPr>
        <w:t>AASCU</w:t>
      </w:r>
      <w:bookmarkEnd w:id="1"/>
    </w:p>
    <w:p w14:paraId="468DC1D7" w14:textId="01574A10" w:rsidR="008F2844" w:rsidRPr="00F351C1" w:rsidRDefault="008F2844" w:rsidP="00B93AA2">
      <w:pPr>
        <w:snapToGrid w:val="0"/>
        <w:rPr>
          <w:rFonts w:ascii="Calibri" w:hAnsi="Calibri" w:cs="Calibri"/>
          <w:i/>
          <w:iCs/>
        </w:rPr>
      </w:pPr>
      <w:r w:rsidRPr="00F351C1">
        <w:rPr>
          <w:rFonts w:ascii="Calibri" w:hAnsi="Calibri" w:cs="Calibri"/>
        </w:rPr>
        <w:t xml:space="preserve">Coauthor, </w:t>
      </w:r>
      <w:r w:rsidRPr="00F351C1">
        <w:rPr>
          <w:rFonts w:ascii="Calibri" w:hAnsi="Calibri" w:cs="Calibri"/>
          <w:i/>
          <w:iCs/>
        </w:rPr>
        <w:t xml:space="preserve">Where </w:t>
      </w:r>
      <w:r w:rsidR="00CF26CF">
        <w:rPr>
          <w:rFonts w:ascii="Calibri" w:hAnsi="Calibri" w:cs="Calibri"/>
          <w:i/>
          <w:iCs/>
        </w:rPr>
        <w:t>I Am</w:t>
      </w:r>
      <w:r w:rsidRPr="00F351C1">
        <w:rPr>
          <w:rFonts w:ascii="Calibri" w:hAnsi="Calibri" w:cs="Calibri"/>
          <w:i/>
          <w:iCs/>
        </w:rPr>
        <w:t xml:space="preserve"> From: Student Affairs Practice from the Whole of Students’ Lives</w:t>
      </w:r>
    </w:p>
    <w:p w14:paraId="47521D1D" w14:textId="77777777" w:rsidR="008F2844" w:rsidRPr="00F351C1" w:rsidRDefault="008F2844" w:rsidP="00B93AA2">
      <w:pPr>
        <w:snapToGrid w:val="0"/>
        <w:rPr>
          <w:rFonts w:ascii="Calibri" w:hAnsi="Calibri" w:cs="Calibri"/>
          <w:i/>
          <w:iCs/>
        </w:rPr>
      </w:pPr>
    </w:p>
    <w:p w14:paraId="3433AA5E" w14:textId="77777777" w:rsidR="008F2844" w:rsidRPr="00F351C1" w:rsidRDefault="008F2844" w:rsidP="00B93AA2">
      <w:pPr>
        <w:snapToGrid w:val="0"/>
        <w:rPr>
          <w:rFonts w:ascii="Calibri" w:hAnsi="Calibri" w:cs="Calibri"/>
          <w:b/>
          <w:bCs/>
        </w:rPr>
      </w:pPr>
      <w:proofErr w:type="spellStart"/>
      <w:r w:rsidRPr="00F351C1">
        <w:rPr>
          <w:rFonts w:ascii="Calibri" w:hAnsi="Calibri" w:cs="Calibri"/>
          <w:b/>
          <w:bCs/>
        </w:rPr>
        <w:t>Darvelle</w:t>
      </w:r>
      <w:proofErr w:type="spellEnd"/>
      <w:r w:rsidRPr="00F351C1">
        <w:rPr>
          <w:rFonts w:ascii="Calibri" w:hAnsi="Calibri" w:cs="Calibri"/>
          <w:b/>
          <w:bCs/>
        </w:rPr>
        <w:t xml:space="preserve"> Hutchins, PhD, MBA</w:t>
      </w:r>
    </w:p>
    <w:p w14:paraId="3D1BA0E8" w14:textId="77777777" w:rsidR="008F2844" w:rsidRPr="00F351C1" w:rsidRDefault="008F2844" w:rsidP="00B93AA2">
      <w:pPr>
        <w:snapToGrid w:val="0"/>
        <w:rPr>
          <w:rFonts w:ascii="Calibri" w:hAnsi="Calibri" w:cs="Calibri"/>
        </w:rPr>
      </w:pPr>
      <w:r w:rsidRPr="00F351C1">
        <w:rPr>
          <w:rFonts w:ascii="Calibri" w:hAnsi="Calibri" w:cs="Calibri"/>
        </w:rPr>
        <w:t>Senior Director of Culture, Diversity, and Inclusion</w:t>
      </w:r>
    </w:p>
    <w:p w14:paraId="67F8A611" w14:textId="77777777" w:rsidR="008F2844" w:rsidRPr="00F351C1" w:rsidRDefault="008F2844" w:rsidP="00B93AA2">
      <w:pPr>
        <w:snapToGrid w:val="0"/>
        <w:rPr>
          <w:rFonts w:ascii="Calibri" w:hAnsi="Calibri" w:cs="Calibri"/>
        </w:rPr>
      </w:pPr>
      <w:r w:rsidRPr="00F351C1">
        <w:rPr>
          <w:rFonts w:ascii="Calibri" w:hAnsi="Calibri" w:cs="Calibri"/>
        </w:rPr>
        <w:t>The New Orleans Saints and Pelicans</w:t>
      </w:r>
    </w:p>
    <w:p w14:paraId="4A54EF4F" w14:textId="4AEA2D78" w:rsidR="008F2844" w:rsidRPr="005F2DE8" w:rsidRDefault="008F2844" w:rsidP="005F2DE8">
      <w:pPr>
        <w:snapToGrid w:val="0"/>
        <w:rPr>
          <w:rFonts w:ascii="Calibri" w:hAnsi="Calibri" w:cs="Calibri"/>
          <w:i/>
          <w:iCs/>
        </w:rPr>
      </w:pPr>
      <w:r w:rsidRPr="00F351C1">
        <w:rPr>
          <w:rFonts w:ascii="Calibri" w:hAnsi="Calibri" w:cs="Calibri"/>
        </w:rPr>
        <w:t xml:space="preserve">Coauthor, </w:t>
      </w:r>
      <w:r w:rsidRPr="00F351C1">
        <w:rPr>
          <w:rFonts w:ascii="Calibri" w:hAnsi="Calibri" w:cs="Calibri"/>
          <w:i/>
          <w:iCs/>
        </w:rPr>
        <w:t>DEI 2.0: A Toolkit for Building Your Own Online Diversity Course</w:t>
      </w:r>
    </w:p>
    <w:p w14:paraId="56FC1ECD" w14:textId="562F1352" w:rsidR="00863935" w:rsidRDefault="00863935">
      <w:pPr>
        <w:widowControl w:val="0"/>
        <w:autoSpaceDE w:val="0"/>
        <w:autoSpaceDN w:val="0"/>
        <w:rPr>
          <w:rFonts w:ascii="Calibri" w:hAnsi="Calibri" w:cs="Calibri"/>
          <w:b/>
          <w:bCs/>
        </w:rPr>
      </w:pPr>
      <w:r>
        <w:br w:type="page"/>
      </w:r>
    </w:p>
    <w:p w14:paraId="0297F190" w14:textId="18D24DB7" w:rsidR="008F2844" w:rsidRPr="00F351C1" w:rsidRDefault="008F2844" w:rsidP="000C26A1">
      <w:pPr>
        <w:pStyle w:val="Heading2"/>
      </w:pPr>
      <w:r w:rsidRPr="00F351C1">
        <w:lastRenderedPageBreak/>
        <w:t>Module 1: Managing the Impact of Biases</w:t>
      </w:r>
      <w:r w:rsidR="007704F8">
        <w:t xml:space="preserve"> </w:t>
      </w:r>
      <w:r w:rsidR="007704F8" w:rsidRPr="007704F8">
        <w:rPr>
          <w:b w:val="0"/>
          <w:bCs w:val="0"/>
        </w:rPr>
        <w:t>(37 minutes)</w:t>
      </w:r>
    </w:p>
    <w:p w14:paraId="1A1AD6BD" w14:textId="77777777" w:rsidR="008F2844" w:rsidRPr="00F351C1" w:rsidRDefault="008F2844" w:rsidP="000C26A1">
      <w:pPr>
        <w:snapToGrid w:val="0"/>
        <w:spacing w:after="160" w:line="259" w:lineRule="auto"/>
        <w:rPr>
          <w:rFonts w:ascii="Calibri" w:hAnsi="Calibri" w:cs="Calibri"/>
          <w:b/>
          <w:bCs/>
          <w:u w:val="single"/>
        </w:rPr>
      </w:pPr>
      <w:r w:rsidRPr="00F351C1">
        <w:rPr>
          <w:rFonts w:ascii="Calibri" w:hAnsi="Calibri" w:cs="Calibri"/>
          <w:b/>
          <w:bCs/>
          <w:u w:val="single"/>
        </w:rPr>
        <w:t>Key Terms</w:t>
      </w:r>
    </w:p>
    <w:p w14:paraId="12ACD7B3" w14:textId="6E5EF096" w:rsidR="008F2844" w:rsidRPr="00F351C1" w:rsidRDefault="008F2844" w:rsidP="000C26A1">
      <w:pPr>
        <w:snapToGrid w:val="0"/>
        <w:spacing w:after="160" w:line="259" w:lineRule="auto"/>
        <w:rPr>
          <w:rFonts w:ascii="Calibri" w:eastAsiaTheme="minorEastAsia" w:hAnsi="Calibri" w:cs="Calibri"/>
        </w:rPr>
      </w:pPr>
      <w:r w:rsidRPr="00F351C1">
        <w:rPr>
          <w:rFonts w:ascii="Calibri" w:eastAsiaTheme="minorEastAsia" w:hAnsi="Calibri" w:cs="Calibri"/>
          <w:b/>
          <w:bCs/>
          <w:color w:val="000000" w:themeColor="text1"/>
        </w:rPr>
        <w:t>Bias</w:t>
      </w:r>
      <w:r w:rsidR="00E4197A">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a thought or belief about a group or individual that can be either positive or negative (Ruffin and Benson, 2022).</w:t>
      </w:r>
    </w:p>
    <w:p w14:paraId="0BDB99A4" w14:textId="06B110BA" w:rsidR="008F2844" w:rsidRPr="00F351C1" w:rsidRDefault="008F2844" w:rsidP="001F37DF">
      <w:pPr>
        <w:snapToGrid w:val="0"/>
        <w:spacing w:after="160" w:line="259" w:lineRule="auto"/>
        <w:rPr>
          <w:rFonts w:ascii="Calibri" w:eastAsiaTheme="minorEastAsia" w:hAnsi="Calibri" w:cs="Calibri"/>
        </w:rPr>
      </w:pPr>
      <w:r w:rsidRPr="00F351C1">
        <w:rPr>
          <w:rFonts w:ascii="Calibri" w:eastAsiaTheme="minorEastAsia" w:hAnsi="Calibri" w:cs="Calibri"/>
          <w:b/>
          <w:bCs/>
          <w:color w:val="2B2B2B"/>
        </w:rPr>
        <w:t>Explicit Bia</w:t>
      </w:r>
      <w:r w:rsidR="004746C7" w:rsidRPr="00F351C1">
        <w:rPr>
          <w:rFonts w:ascii="Calibri" w:eastAsiaTheme="minorEastAsia" w:hAnsi="Calibri" w:cs="Calibri"/>
          <w:b/>
          <w:bCs/>
          <w:color w:val="2B2B2B"/>
        </w:rPr>
        <w:t>s</w:t>
      </w:r>
      <w:r w:rsidR="00E4197A" w:rsidRPr="002416B2">
        <w:rPr>
          <w:rFonts w:ascii="Calibri" w:eastAsiaTheme="minorEastAsia" w:hAnsi="Calibri" w:cs="Calibri"/>
          <w:b/>
          <w:bCs/>
          <w:color w:val="2B2B2B"/>
        </w:rPr>
        <w:t>:</w:t>
      </w:r>
      <w:r w:rsidRPr="00F351C1">
        <w:rPr>
          <w:rFonts w:ascii="Calibri" w:eastAsiaTheme="minorEastAsia" w:hAnsi="Calibri" w:cs="Calibri"/>
          <w:color w:val="2B2B2B"/>
        </w:rPr>
        <w:t xml:space="preserve"> also known as conscious bias, an attitude or belief about an individual or group that a person is aware of consciously and whose actions are intentional. Negative explicit biases can be expressed in overt ways, such as exclusion, harassment, verbal insults, and physical aggression (Papillon, 2020). </w:t>
      </w:r>
    </w:p>
    <w:p w14:paraId="02A1D11E" w14:textId="6ADD9939" w:rsidR="008F2844" w:rsidRPr="00F351C1" w:rsidRDefault="008F2844" w:rsidP="001F37DF">
      <w:pPr>
        <w:snapToGrid w:val="0"/>
        <w:spacing w:after="160" w:line="259" w:lineRule="auto"/>
        <w:rPr>
          <w:rFonts w:ascii="Calibri" w:eastAsiaTheme="minorEastAsia" w:hAnsi="Calibri" w:cs="Calibri"/>
          <w:color w:val="000000" w:themeColor="text1"/>
        </w:rPr>
      </w:pPr>
      <w:r w:rsidRPr="00F351C1">
        <w:rPr>
          <w:rFonts w:ascii="Calibri" w:eastAsiaTheme="minorEastAsia" w:hAnsi="Calibri" w:cs="Calibri"/>
          <w:b/>
          <w:bCs/>
          <w:color w:val="000000" w:themeColor="text1"/>
        </w:rPr>
        <w:t>Implicit Bias</w:t>
      </w:r>
      <w:r w:rsidR="00E4197A" w:rsidRPr="002416B2">
        <w:rPr>
          <w:rFonts w:ascii="Calibri" w:eastAsiaTheme="minorEastAsia" w:hAnsi="Calibri" w:cs="Calibri"/>
          <w:b/>
          <w:bCs/>
          <w:color w:val="000000" w:themeColor="text1"/>
        </w:rPr>
        <w:t>:</w:t>
      </w:r>
      <w:r w:rsidR="00E4197A">
        <w:rPr>
          <w:rFonts w:ascii="Calibri" w:eastAsiaTheme="minorEastAsia" w:hAnsi="Calibri" w:cs="Calibri"/>
          <w:color w:val="000000" w:themeColor="text1"/>
        </w:rPr>
        <w:t xml:space="preserve"> </w:t>
      </w:r>
      <w:r w:rsidRPr="00F351C1">
        <w:rPr>
          <w:rFonts w:ascii="Calibri" w:eastAsiaTheme="minorEastAsia" w:hAnsi="Calibri" w:cs="Calibri"/>
          <w:color w:val="000000" w:themeColor="text1"/>
        </w:rPr>
        <w:t xml:space="preserve">also known as unconscious or hidden bias, an unconscious thought, belief, or stereotype about individuals or groups. Everyone forms implicit biases as our brains </w:t>
      </w:r>
      <w:bookmarkStart w:id="2" w:name="_Int_2lwxEWqW"/>
      <w:r w:rsidRPr="00F351C1">
        <w:rPr>
          <w:rFonts w:ascii="Calibri" w:eastAsiaTheme="minorEastAsia" w:hAnsi="Calibri" w:cs="Calibri"/>
          <w:color w:val="000000" w:themeColor="text1"/>
        </w:rPr>
        <w:t>seek</w:t>
      </w:r>
      <w:bookmarkEnd w:id="2"/>
      <w:r w:rsidRPr="00F351C1">
        <w:rPr>
          <w:rFonts w:ascii="Calibri" w:eastAsiaTheme="minorEastAsia" w:hAnsi="Calibri" w:cs="Calibri"/>
          <w:color w:val="000000" w:themeColor="text1"/>
        </w:rPr>
        <w:t xml:space="preserve"> to find patterns based on our own identity, past experiences in social situations, media exposure, and cultural upbringing. Implicit biases differ from explicit biases and conscious prejudices, which are intentional. Although we may not be mindful of our negative implicit biases, there are ways to increase our awareness and reduce the unintended negative impact on others (Cherry, 2020). </w:t>
      </w:r>
    </w:p>
    <w:p w14:paraId="76AA45D4" w14:textId="7C9F8B92" w:rsidR="008F2844" w:rsidRPr="007232A3" w:rsidRDefault="008F2844" w:rsidP="007232A3">
      <w:pPr>
        <w:pStyle w:val="Heading3"/>
      </w:pPr>
      <w:r w:rsidRPr="007232A3">
        <w:t>Discussion Questions</w:t>
      </w:r>
    </w:p>
    <w:p w14:paraId="7D45D145" w14:textId="4D74BA32" w:rsidR="008F2844" w:rsidRPr="00F351C1" w:rsidRDefault="008F2844" w:rsidP="001F37DF">
      <w:pPr>
        <w:pStyle w:val="ListParagraph"/>
        <w:widowControl/>
        <w:numPr>
          <w:ilvl w:val="0"/>
          <w:numId w:val="6"/>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Which of the definitions and examples of implicit bias shared by the experts resonated with you? What are your experiences with implicit bias? (Pause video at 4:38</w:t>
      </w:r>
      <w:r w:rsidR="00264C3F">
        <w:rPr>
          <w:rFonts w:ascii="Calibri" w:hAnsi="Calibri" w:cs="Calibri"/>
          <w:sz w:val="24"/>
          <w:szCs w:val="24"/>
        </w:rPr>
        <w:t>.</w:t>
      </w:r>
      <w:r w:rsidRPr="00F351C1">
        <w:rPr>
          <w:rFonts w:ascii="Calibri" w:hAnsi="Calibri" w:cs="Calibri"/>
          <w:sz w:val="24"/>
          <w:szCs w:val="24"/>
        </w:rPr>
        <w:t>)</w:t>
      </w:r>
    </w:p>
    <w:p w14:paraId="7A7A3C9F" w14:textId="1217E609" w:rsidR="008F2844" w:rsidRPr="00F351C1" w:rsidRDefault="008F2844" w:rsidP="001F37DF">
      <w:pPr>
        <w:pStyle w:val="ListParagraph"/>
        <w:widowControl/>
        <w:numPr>
          <w:ilvl w:val="0"/>
          <w:numId w:val="6"/>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The panel discussed that managing implicit biases is daily work. Do you agree with this sentiment? Can implicit biases be eliminated? What steps do you or could you take to mitigate the impact of your implicit bias? (Pause video at 11:10</w:t>
      </w:r>
      <w:r w:rsidR="00264C3F">
        <w:rPr>
          <w:rFonts w:ascii="Calibri" w:hAnsi="Calibri" w:cs="Calibri"/>
          <w:sz w:val="24"/>
          <w:szCs w:val="24"/>
        </w:rPr>
        <w:t>.</w:t>
      </w:r>
      <w:r w:rsidRPr="00F351C1">
        <w:rPr>
          <w:rFonts w:ascii="Calibri" w:hAnsi="Calibri" w:cs="Calibri"/>
          <w:sz w:val="24"/>
          <w:szCs w:val="24"/>
        </w:rPr>
        <w:t>)</w:t>
      </w:r>
    </w:p>
    <w:p w14:paraId="3E74AA01" w14:textId="39E0A0E4" w:rsidR="008F2844" w:rsidRPr="00F351C1" w:rsidRDefault="008F2844" w:rsidP="001F37DF">
      <w:pPr>
        <w:pStyle w:val="ListParagraph"/>
        <w:widowControl/>
        <w:numPr>
          <w:ilvl w:val="0"/>
          <w:numId w:val="6"/>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How can increasing the diversity on our teams help to reduce the impact of biases? (Pause video at 12:45</w:t>
      </w:r>
      <w:r w:rsidR="00264C3F">
        <w:rPr>
          <w:rFonts w:ascii="Calibri" w:hAnsi="Calibri" w:cs="Calibri"/>
          <w:sz w:val="24"/>
          <w:szCs w:val="24"/>
        </w:rPr>
        <w:t>.</w:t>
      </w:r>
      <w:r w:rsidRPr="00F351C1">
        <w:rPr>
          <w:rFonts w:ascii="Calibri" w:hAnsi="Calibri" w:cs="Calibri"/>
          <w:sz w:val="24"/>
          <w:szCs w:val="24"/>
        </w:rPr>
        <w:t>)</w:t>
      </w:r>
    </w:p>
    <w:p w14:paraId="1CAAC726" w14:textId="79891873" w:rsidR="008F2844" w:rsidRPr="00F351C1" w:rsidRDefault="008F2844" w:rsidP="001F37DF">
      <w:pPr>
        <w:pStyle w:val="ListParagraph"/>
        <w:widowControl/>
        <w:numPr>
          <w:ilvl w:val="0"/>
          <w:numId w:val="6"/>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 xml:space="preserve">Describe one of the strategies that the experts discussed </w:t>
      </w:r>
      <w:r w:rsidR="00E4197A">
        <w:rPr>
          <w:rFonts w:ascii="Calibri" w:hAnsi="Calibri" w:cs="Calibri"/>
          <w:sz w:val="24"/>
          <w:szCs w:val="24"/>
        </w:rPr>
        <w:t>which</w:t>
      </w:r>
      <w:r w:rsidR="00E4197A" w:rsidRPr="00F351C1">
        <w:rPr>
          <w:rFonts w:ascii="Calibri" w:hAnsi="Calibri" w:cs="Calibri"/>
          <w:sz w:val="24"/>
          <w:szCs w:val="24"/>
        </w:rPr>
        <w:t xml:space="preserve"> </w:t>
      </w:r>
      <w:r w:rsidRPr="00F351C1">
        <w:rPr>
          <w:rFonts w:ascii="Calibri" w:hAnsi="Calibri" w:cs="Calibri"/>
          <w:sz w:val="24"/>
          <w:szCs w:val="24"/>
        </w:rPr>
        <w:t>they used to help others be “more comfortable feeling uncomfortable” when discussing implicit biases and why it was effective</w:t>
      </w:r>
      <w:bookmarkStart w:id="3" w:name="_Int_pmpOWbCF"/>
      <w:r w:rsidRPr="00F351C1">
        <w:rPr>
          <w:rFonts w:ascii="Calibri" w:hAnsi="Calibri" w:cs="Calibri"/>
          <w:sz w:val="24"/>
          <w:szCs w:val="24"/>
        </w:rPr>
        <w:t xml:space="preserve">. </w:t>
      </w:r>
      <w:bookmarkEnd w:id="3"/>
      <w:r w:rsidRPr="00F351C1">
        <w:rPr>
          <w:rFonts w:ascii="Calibri" w:hAnsi="Calibri" w:cs="Calibri"/>
          <w:sz w:val="24"/>
          <w:szCs w:val="24"/>
        </w:rPr>
        <w:t>What are the benefits of having a “brave space”? (Pause video at 19:35</w:t>
      </w:r>
      <w:r w:rsidR="00264C3F">
        <w:rPr>
          <w:rFonts w:ascii="Calibri" w:hAnsi="Calibri" w:cs="Calibri"/>
          <w:sz w:val="24"/>
          <w:szCs w:val="24"/>
        </w:rPr>
        <w:t>.</w:t>
      </w:r>
      <w:r w:rsidRPr="00F351C1">
        <w:rPr>
          <w:rFonts w:ascii="Calibri" w:hAnsi="Calibri" w:cs="Calibri"/>
          <w:sz w:val="24"/>
          <w:szCs w:val="24"/>
        </w:rPr>
        <w:t>)</w:t>
      </w:r>
    </w:p>
    <w:p w14:paraId="5EA6CE07" w14:textId="1B7BFAE0" w:rsidR="008F2844" w:rsidRPr="00F351C1" w:rsidRDefault="008F2844" w:rsidP="001F37DF">
      <w:pPr>
        <w:pStyle w:val="ListParagraph"/>
        <w:widowControl/>
        <w:numPr>
          <w:ilvl w:val="0"/>
          <w:numId w:val="6"/>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The experts all cited examples of ways that various members of an institution can work to mitigate implicit bias</w:t>
      </w:r>
      <w:bookmarkStart w:id="4" w:name="_Int_FlKrMfLa"/>
      <w:r w:rsidRPr="00F351C1">
        <w:rPr>
          <w:rFonts w:ascii="Calibri" w:hAnsi="Calibri" w:cs="Calibri"/>
          <w:sz w:val="24"/>
          <w:szCs w:val="24"/>
        </w:rPr>
        <w:t xml:space="preserve">. </w:t>
      </w:r>
      <w:bookmarkEnd w:id="4"/>
      <w:r w:rsidRPr="00F351C1">
        <w:rPr>
          <w:rFonts w:ascii="Calibri" w:hAnsi="Calibri" w:cs="Calibri"/>
          <w:sz w:val="24"/>
          <w:szCs w:val="24"/>
        </w:rPr>
        <w:t xml:space="preserve">Reflect on their examples and describe how you or someone you have </w:t>
      </w:r>
      <w:bookmarkStart w:id="5" w:name="_Int_cLSZDwfH"/>
      <w:r w:rsidRPr="00F351C1">
        <w:rPr>
          <w:rFonts w:ascii="Calibri" w:hAnsi="Calibri" w:cs="Calibri"/>
          <w:sz w:val="24"/>
          <w:szCs w:val="24"/>
        </w:rPr>
        <w:t>observed</w:t>
      </w:r>
      <w:bookmarkEnd w:id="5"/>
      <w:r w:rsidRPr="00F351C1">
        <w:rPr>
          <w:rFonts w:ascii="Calibri" w:hAnsi="Calibri" w:cs="Calibri"/>
          <w:sz w:val="24"/>
          <w:szCs w:val="24"/>
        </w:rPr>
        <w:t xml:space="preserve"> has addressed or mitigate</w:t>
      </w:r>
      <w:r w:rsidR="00E4197A">
        <w:rPr>
          <w:rFonts w:ascii="Calibri" w:hAnsi="Calibri" w:cs="Calibri"/>
          <w:sz w:val="24"/>
          <w:szCs w:val="24"/>
        </w:rPr>
        <w:t>d</w:t>
      </w:r>
      <w:r w:rsidRPr="00F351C1">
        <w:rPr>
          <w:rFonts w:ascii="Calibri" w:hAnsi="Calibri" w:cs="Calibri"/>
          <w:sz w:val="24"/>
          <w:szCs w:val="24"/>
        </w:rPr>
        <w:t xml:space="preserve"> implicit bias? What are some steps you could take in your own role? (Pause video at 32:14</w:t>
      </w:r>
      <w:r w:rsidR="00264C3F">
        <w:rPr>
          <w:rFonts w:ascii="Calibri" w:hAnsi="Calibri" w:cs="Calibri"/>
          <w:sz w:val="24"/>
          <w:szCs w:val="24"/>
        </w:rPr>
        <w:t>.</w:t>
      </w:r>
      <w:r w:rsidRPr="00F351C1">
        <w:rPr>
          <w:rFonts w:ascii="Calibri" w:hAnsi="Calibri" w:cs="Calibri"/>
          <w:sz w:val="24"/>
          <w:szCs w:val="24"/>
        </w:rPr>
        <w:t>)</w:t>
      </w:r>
    </w:p>
    <w:p w14:paraId="403AB87C" w14:textId="4774A2FC" w:rsidR="008F2844" w:rsidRPr="00F351C1" w:rsidRDefault="008F2844" w:rsidP="001F37DF">
      <w:pPr>
        <w:pStyle w:val="ListParagraph"/>
        <w:widowControl/>
        <w:numPr>
          <w:ilvl w:val="0"/>
          <w:numId w:val="6"/>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What are your takeaways from this video? What steps will you take to better understand and manage implicit bias? (End</w:t>
      </w:r>
      <w:r w:rsidR="00264C3F">
        <w:rPr>
          <w:rFonts w:ascii="Calibri" w:hAnsi="Calibri" w:cs="Calibri"/>
          <w:sz w:val="24"/>
          <w:szCs w:val="24"/>
        </w:rPr>
        <w:t xml:space="preserve"> of video</w:t>
      </w:r>
      <w:r w:rsidRPr="00F351C1">
        <w:rPr>
          <w:rFonts w:ascii="Calibri" w:hAnsi="Calibri" w:cs="Calibri"/>
          <w:sz w:val="24"/>
          <w:szCs w:val="24"/>
        </w:rPr>
        <w:t>)</w:t>
      </w:r>
    </w:p>
    <w:p w14:paraId="27C45400" w14:textId="77777777" w:rsidR="008F2844" w:rsidRPr="00F351C1" w:rsidRDefault="008F2844" w:rsidP="001F37DF">
      <w:pPr>
        <w:snapToGrid w:val="0"/>
        <w:spacing w:after="160" w:line="259" w:lineRule="auto"/>
        <w:rPr>
          <w:rFonts w:ascii="Calibri" w:hAnsi="Calibri" w:cs="Calibri"/>
        </w:rPr>
      </w:pPr>
    </w:p>
    <w:p w14:paraId="2BC52EF9" w14:textId="29E809FC" w:rsidR="008F2844" w:rsidRPr="00F351C1" w:rsidRDefault="008F2844" w:rsidP="003435D6">
      <w:pPr>
        <w:pStyle w:val="Heading2"/>
      </w:pPr>
      <w:r w:rsidRPr="00F351C1">
        <w:lastRenderedPageBreak/>
        <w:t>Module 2: Reducing Microaggressions</w:t>
      </w:r>
      <w:r w:rsidR="007704F8">
        <w:t xml:space="preserve"> </w:t>
      </w:r>
      <w:r w:rsidR="007704F8" w:rsidRPr="00F63AE8">
        <w:rPr>
          <w:b w:val="0"/>
          <w:bCs w:val="0"/>
        </w:rPr>
        <w:t>(22 minutes)</w:t>
      </w:r>
    </w:p>
    <w:p w14:paraId="46A7C985" w14:textId="77777777" w:rsidR="008F2844" w:rsidRPr="00F351C1" w:rsidRDefault="008F2844" w:rsidP="003435D6">
      <w:pPr>
        <w:pStyle w:val="Heading3"/>
      </w:pPr>
      <w:r w:rsidRPr="00F351C1">
        <w:t>Key Terms</w:t>
      </w:r>
    </w:p>
    <w:p w14:paraId="2DEABC99" w14:textId="2AA036DE" w:rsidR="008F2844" w:rsidRPr="00F351C1" w:rsidRDefault="008F2844" w:rsidP="003435D6">
      <w:pPr>
        <w:snapToGrid w:val="0"/>
        <w:spacing w:after="160" w:line="259" w:lineRule="auto"/>
        <w:rPr>
          <w:rFonts w:ascii="Calibri" w:eastAsiaTheme="minorEastAsia" w:hAnsi="Calibri" w:cs="Calibri"/>
          <w:b/>
          <w:bCs/>
          <w:color w:val="000000"/>
        </w:rPr>
      </w:pPr>
      <w:r w:rsidRPr="00F351C1">
        <w:rPr>
          <w:rFonts w:ascii="Calibri" w:eastAsiaTheme="minorEastAsia" w:hAnsi="Calibri" w:cs="Calibri"/>
          <w:b/>
          <w:bCs/>
          <w:color w:val="000000" w:themeColor="text1"/>
        </w:rPr>
        <w:t>Bystander</w:t>
      </w:r>
      <w:r w:rsidR="00E4197A" w:rsidRPr="00A86DFF">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a person who is present in a situation but does not take part or intervene (Merriam-Webster, 2022). </w:t>
      </w:r>
    </w:p>
    <w:p w14:paraId="215205C9" w14:textId="5F65A6E8" w:rsidR="008F2844" w:rsidRPr="00F351C1" w:rsidRDefault="008F2844" w:rsidP="003435D6">
      <w:pPr>
        <w:snapToGrid w:val="0"/>
        <w:spacing w:after="160" w:line="259" w:lineRule="auto"/>
        <w:rPr>
          <w:rFonts w:ascii="Calibri" w:eastAsiaTheme="minorEastAsia" w:hAnsi="Calibri" w:cs="Calibri"/>
          <w:b/>
          <w:bCs/>
          <w:color w:val="000000"/>
        </w:rPr>
      </w:pPr>
      <w:r w:rsidRPr="00F351C1">
        <w:rPr>
          <w:rFonts w:ascii="Calibri" w:eastAsiaTheme="minorEastAsia" w:hAnsi="Calibri" w:cs="Calibri"/>
          <w:b/>
          <w:bCs/>
          <w:color w:val="000000" w:themeColor="text1"/>
        </w:rPr>
        <w:t>Microaggressions</w:t>
      </w:r>
      <w:r w:rsidR="00E4197A">
        <w:rPr>
          <w:rFonts w:ascii="Calibri" w:eastAsiaTheme="minorEastAsia" w:hAnsi="Calibri" w:cs="Calibri"/>
          <w:b/>
          <w:bCs/>
          <w:color w:val="000000" w:themeColor="text1"/>
        </w:rPr>
        <w:t>:</w:t>
      </w:r>
      <w:r w:rsidRPr="00F351C1">
        <w:rPr>
          <w:rFonts w:ascii="Calibri" w:eastAsiaTheme="minorEastAsia" w:hAnsi="Calibri" w:cs="Calibri"/>
          <w:b/>
          <w:bCs/>
          <w:color w:val="000000" w:themeColor="text1"/>
        </w:rPr>
        <w:t xml:space="preserve"> </w:t>
      </w:r>
      <w:r w:rsidRPr="00F351C1">
        <w:rPr>
          <w:rFonts w:ascii="Calibri" w:eastAsiaTheme="minorEastAsia" w:hAnsi="Calibri" w:cs="Calibri"/>
          <w:color w:val="000000" w:themeColor="text1"/>
        </w:rPr>
        <w:t xml:space="preserve">brief and commonplace daily verbal, behavioral, and environmental indignities, whether intentional or unintentional, that communicate hostile, derogatory, or negative racial, gender, sexual orientation, religious, etc. slights and insults to the target person or group (Ruffin and Benson, 2022). The "micro" in microaggression does not mean that these acts are of little consequence or can't have life-changing impacts; they can and do. </w:t>
      </w:r>
    </w:p>
    <w:p w14:paraId="62B4BF71" w14:textId="59C0FE54" w:rsidR="008F2844" w:rsidRPr="00F351C1" w:rsidRDefault="008F2844" w:rsidP="003435D6">
      <w:pPr>
        <w:snapToGrid w:val="0"/>
        <w:spacing w:after="160" w:line="259" w:lineRule="auto"/>
        <w:rPr>
          <w:rFonts w:ascii="Calibri" w:eastAsiaTheme="minorEastAsia" w:hAnsi="Calibri" w:cs="Calibri"/>
          <w:b/>
          <w:bCs/>
          <w:color w:val="000000"/>
        </w:rPr>
      </w:pPr>
      <w:r w:rsidRPr="00F351C1">
        <w:rPr>
          <w:rFonts w:ascii="Calibri" w:eastAsiaTheme="minorEastAsia" w:hAnsi="Calibri" w:cs="Calibri"/>
          <w:b/>
          <w:bCs/>
          <w:color w:val="000000" w:themeColor="text1"/>
        </w:rPr>
        <w:t>Perpetrator</w:t>
      </w:r>
      <w:r w:rsidR="00E4197A" w:rsidRPr="00A86DFF">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a person who expresses a microaggression toward another person or group.</w:t>
      </w:r>
    </w:p>
    <w:p w14:paraId="55B6F7CE" w14:textId="5BE9B382" w:rsidR="008F2844" w:rsidRPr="00F351C1" w:rsidRDefault="008F2844" w:rsidP="003435D6">
      <w:pPr>
        <w:snapToGrid w:val="0"/>
        <w:spacing w:after="160" w:line="259" w:lineRule="auto"/>
        <w:rPr>
          <w:rFonts w:ascii="Calibri" w:eastAsiaTheme="minorEastAsia" w:hAnsi="Calibri" w:cs="Calibri"/>
          <w:b/>
          <w:bCs/>
          <w:color w:val="000000"/>
        </w:rPr>
      </w:pPr>
      <w:r w:rsidRPr="00F351C1">
        <w:rPr>
          <w:rFonts w:ascii="Calibri" w:eastAsiaTheme="minorEastAsia" w:hAnsi="Calibri" w:cs="Calibri"/>
          <w:b/>
          <w:bCs/>
          <w:color w:val="000000" w:themeColor="text1"/>
        </w:rPr>
        <w:t>Target</w:t>
      </w:r>
      <w:r w:rsidR="00E4197A" w:rsidRPr="00A86DFF">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a person or group who is the victim of a microaggression.</w:t>
      </w:r>
    </w:p>
    <w:p w14:paraId="234FAF05" w14:textId="53171616" w:rsidR="008F2844" w:rsidRPr="00F351C1" w:rsidRDefault="008F2844" w:rsidP="003435D6">
      <w:pPr>
        <w:pStyle w:val="Heading3"/>
      </w:pPr>
      <w:r w:rsidRPr="00F351C1">
        <w:t>Discussion Questions</w:t>
      </w:r>
    </w:p>
    <w:p w14:paraId="0E852944" w14:textId="082B464F" w:rsidR="008F2844" w:rsidRPr="00F351C1" w:rsidRDefault="008F2844" w:rsidP="003435D6">
      <w:pPr>
        <w:pStyle w:val="ListParagraph"/>
        <w:widowControl/>
        <w:numPr>
          <w:ilvl w:val="0"/>
          <w:numId w:val="3"/>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Reflect on the ways that the panelists disagreed with the term microaggression and describe why they held these opinions. Do you have any experiences with microaggressions? How would you describe them? (Pause video at 11:00</w:t>
      </w:r>
      <w:r w:rsidR="004508FD">
        <w:rPr>
          <w:rFonts w:ascii="Calibri" w:hAnsi="Calibri" w:cs="Calibri"/>
          <w:sz w:val="24"/>
          <w:szCs w:val="24"/>
        </w:rPr>
        <w:t>.</w:t>
      </w:r>
      <w:r w:rsidRPr="00F351C1">
        <w:rPr>
          <w:rFonts w:ascii="Calibri" w:hAnsi="Calibri" w:cs="Calibri"/>
          <w:sz w:val="24"/>
          <w:szCs w:val="24"/>
        </w:rPr>
        <w:t>)</w:t>
      </w:r>
    </w:p>
    <w:p w14:paraId="231A91E3" w14:textId="7F34F4E0" w:rsidR="008F2844" w:rsidRPr="00F351C1" w:rsidRDefault="008F2844" w:rsidP="003435D6">
      <w:pPr>
        <w:pStyle w:val="ListParagraph"/>
        <w:widowControl/>
        <w:numPr>
          <w:ilvl w:val="0"/>
          <w:numId w:val="3"/>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List strategies for handling microaggressions from the following viewpoints: the recipient or target, the bystander or witness, the aggressor or perpetrator. Which of these strategies would you feel most comfortable using? (Pause video at 21:35</w:t>
      </w:r>
      <w:r w:rsidR="004508FD">
        <w:rPr>
          <w:rFonts w:ascii="Calibri" w:hAnsi="Calibri" w:cs="Calibri"/>
          <w:sz w:val="24"/>
          <w:szCs w:val="24"/>
        </w:rPr>
        <w:t>.</w:t>
      </w:r>
      <w:r w:rsidRPr="00F351C1">
        <w:rPr>
          <w:rFonts w:ascii="Calibri" w:hAnsi="Calibri" w:cs="Calibri"/>
          <w:sz w:val="24"/>
          <w:szCs w:val="24"/>
        </w:rPr>
        <w:t>)</w:t>
      </w:r>
    </w:p>
    <w:p w14:paraId="4A249638" w14:textId="2DA32DB6" w:rsidR="008F2844" w:rsidRPr="00F351C1" w:rsidRDefault="008F2844" w:rsidP="003435D6">
      <w:pPr>
        <w:pStyle w:val="ListParagraph"/>
        <w:widowControl/>
        <w:numPr>
          <w:ilvl w:val="0"/>
          <w:numId w:val="3"/>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 xml:space="preserve">Think about a time when you </w:t>
      </w:r>
      <w:r w:rsidR="00D558E5">
        <w:rPr>
          <w:rFonts w:ascii="Calibri" w:hAnsi="Calibri" w:cs="Calibri"/>
          <w:sz w:val="24"/>
          <w:szCs w:val="24"/>
        </w:rPr>
        <w:t>received</w:t>
      </w:r>
      <w:r w:rsidR="00E4197A">
        <w:rPr>
          <w:rFonts w:ascii="Calibri" w:hAnsi="Calibri" w:cs="Calibri"/>
          <w:sz w:val="24"/>
          <w:szCs w:val="24"/>
        </w:rPr>
        <w:t xml:space="preserve"> </w:t>
      </w:r>
      <w:r w:rsidRPr="00F351C1">
        <w:rPr>
          <w:rFonts w:ascii="Calibri" w:hAnsi="Calibri" w:cs="Calibri"/>
          <w:sz w:val="24"/>
          <w:szCs w:val="24"/>
        </w:rPr>
        <w:t xml:space="preserve">or </w:t>
      </w:r>
      <w:bookmarkStart w:id="6" w:name="_Int_m0XOkeFw"/>
      <w:r w:rsidRPr="00F351C1">
        <w:rPr>
          <w:rFonts w:ascii="Calibri" w:hAnsi="Calibri" w:cs="Calibri"/>
          <w:sz w:val="24"/>
          <w:szCs w:val="24"/>
        </w:rPr>
        <w:t>witnessed</w:t>
      </w:r>
      <w:bookmarkEnd w:id="6"/>
      <w:r w:rsidRPr="00F351C1">
        <w:rPr>
          <w:rFonts w:ascii="Calibri" w:hAnsi="Calibri" w:cs="Calibri"/>
          <w:sz w:val="24"/>
          <w:szCs w:val="24"/>
        </w:rPr>
        <w:t xml:space="preserve"> a microaggression</w:t>
      </w:r>
      <w:bookmarkStart w:id="7" w:name="_Int_h7FSSXv4"/>
      <w:r w:rsidRPr="00F351C1">
        <w:rPr>
          <w:rFonts w:ascii="Calibri" w:hAnsi="Calibri" w:cs="Calibri"/>
          <w:sz w:val="24"/>
          <w:szCs w:val="24"/>
        </w:rPr>
        <w:t xml:space="preserve">. </w:t>
      </w:r>
      <w:bookmarkEnd w:id="7"/>
      <w:r w:rsidRPr="00F351C1">
        <w:rPr>
          <w:rFonts w:ascii="Calibri" w:hAnsi="Calibri" w:cs="Calibri"/>
          <w:sz w:val="24"/>
          <w:szCs w:val="24"/>
        </w:rPr>
        <w:t>Describe what occurred and how you handled the situation. (Pause video at 21:35</w:t>
      </w:r>
      <w:r w:rsidR="004508FD">
        <w:rPr>
          <w:rFonts w:ascii="Calibri" w:hAnsi="Calibri" w:cs="Calibri"/>
          <w:sz w:val="24"/>
          <w:szCs w:val="24"/>
        </w:rPr>
        <w:t>.</w:t>
      </w:r>
      <w:r w:rsidRPr="00F351C1">
        <w:rPr>
          <w:rFonts w:ascii="Calibri" w:hAnsi="Calibri" w:cs="Calibri"/>
          <w:sz w:val="24"/>
          <w:szCs w:val="24"/>
        </w:rPr>
        <w:t>)</w:t>
      </w:r>
    </w:p>
    <w:p w14:paraId="78A3AD0B" w14:textId="0D3C3DA9" w:rsidR="008F2844" w:rsidRPr="00F351C1" w:rsidRDefault="008F2844" w:rsidP="003435D6">
      <w:pPr>
        <w:pStyle w:val="ListParagraph"/>
        <w:widowControl/>
        <w:numPr>
          <w:ilvl w:val="0"/>
          <w:numId w:val="3"/>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What are your takeaways from this video? What steps will you take to understand and address microaggressions? (End</w:t>
      </w:r>
      <w:r w:rsidR="006E572B">
        <w:rPr>
          <w:rFonts w:ascii="Calibri" w:hAnsi="Calibri" w:cs="Calibri"/>
          <w:sz w:val="24"/>
          <w:szCs w:val="24"/>
        </w:rPr>
        <w:t xml:space="preserve"> of video</w:t>
      </w:r>
      <w:r w:rsidRPr="00F351C1">
        <w:rPr>
          <w:rFonts w:ascii="Calibri" w:hAnsi="Calibri" w:cs="Calibri"/>
          <w:sz w:val="24"/>
          <w:szCs w:val="24"/>
        </w:rPr>
        <w:t>)</w:t>
      </w:r>
    </w:p>
    <w:p w14:paraId="492DE988" w14:textId="20B421E3" w:rsidR="008F2844" w:rsidRPr="00F351C1" w:rsidRDefault="008F2844" w:rsidP="003435D6">
      <w:pPr>
        <w:pStyle w:val="Heading2"/>
      </w:pPr>
      <w:r w:rsidRPr="00F351C1">
        <w:t>Module 3: Addressing Imposter Phenomenon and Stereotype Threat</w:t>
      </w:r>
      <w:r w:rsidR="00567737">
        <w:t xml:space="preserve"> </w:t>
      </w:r>
      <w:r w:rsidR="00567737" w:rsidRPr="00C674AA">
        <w:rPr>
          <w:b w:val="0"/>
          <w:bCs w:val="0"/>
        </w:rPr>
        <w:t>(25 minutes)</w:t>
      </w:r>
    </w:p>
    <w:p w14:paraId="0164E56B" w14:textId="77777777" w:rsidR="008F2844" w:rsidRPr="00F351C1" w:rsidRDefault="008F2844" w:rsidP="003435D6">
      <w:pPr>
        <w:pStyle w:val="Heading3"/>
      </w:pPr>
      <w:r w:rsidRPr="00F351C1">
        <w:t>Key Terms</w:t>
      </w:r>
    </w:p>
    <w:p w14:paraId="16C1F9A3" w14:textId="61FD76DB" w:rsidR="008F2844" w:rsidRPr="00F351C1" w:rsidRDefault="008F2844" w:rsidP="003435D6">
      <w:pPr>
        <w:snapToGrid w:val="0"/>
        <w:spacing w:after="160" w:line="259" w:lineRule="auto"/>
        <w:rPr>
          <w:rFonts w:ascii="Calibri" w:eastAsiaTheme="minorEastAsia" w:hAnsi="Calibri" w:cs="Calibri"/>
          <w:b/>
          <w:bCs/>
          <w:color w:val="000000"/>
        </w:rPr>
      </w:pPr>
      <w:r w:rsidRPr="00F351C1">
        <w:rPr>
          <w:rFonts w:ascii="Calibri" w:eastAsiaTheme="minorEastAsia" w:hAnsi="Calibri" w:cs="Calibri"/>
          <w:b/>
          <w:bCs/>
          <w:color w:val="000000" w:themeColor="text1"/>
        </w:rPr>
        <w:t>Imposter Phenomenon</w:t>
      </w:r>
      <w:r w:rsidR="00E4197A" w:rsidRPr="00516FC7">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also known as imposter syndrome, re</w:t>
      </w:r>
      <w:r w:rsidRPr="00F351C1">
        <w:rPr>
          <w:rFonts w:ascii="Calibri" w:eastAsiaTheme="minorEastAsia" w:hAnsi="Calibri" w:cs="Calibri"/>
          <w:color w:val="2B2B2B"/>
        </w:rPr>
        <w:t xml:space="preserve">fers to individuals' feelings of not being as capable or adequate as others. Common symptoms of impostor phenomenon include feelings of phoniness, self-doubt, and inability to take credit for one's accomplishments </w:t>
      </w:r>
      <w:r w:rsidRPr="00F351C1">
        <w:rPr>
          <w:rFonts w:ascii="Calibri" w:eastAsiaTheme="minorEastAsia" w:hAnsi="Calibri" w:cs="Calibri"/>
          <w:color w:val="000000" w:themeColor="text1"/>
        </w:rPr>
        <w:t>(Ruffin and Benson, 2022).</w:t>
      </w:r>
    </w:p>
    <w:p w14:paraId="2A92ABCC" w14:textId="5673F5BB" w:rsidR="008F2844" w:rsidRPr="00F351C1" w:rsidRDefault="008F2844" w:rsidP="003435D6">
      <w:pPr>
        <w:snapToGrid w:val="0"/>
        <w:spacing w:after="160" w:line="259" w:lineRule="auto"/>
        <w:rPr>
          <w:rFonts w:ascii="Calibri" w:eastAsiaTheme="minorEastAsia" w:hAnsi="Calibri" w:cs="Calibri"/>
          <w:b/>
          <w:bCs/>
          <w:color w:val="000000"/>
        </w:rPr>
      </w:pPr>
      <w:r w:rsidRPr="00F351C1">
        <w:rPr>
          <w:rFonts w:ascii="Calibri" w:eastAsiaTheme="minorEastAsia" w:hAnsi="Calibri" w:cs="Calibri"/>
          <w:b/>
          <w:bCs/>
          <w:color w:val="000000" w:themeColor="text1"/>
        </w:rPr>
        <w:t>Stereotype Threat</w:t>
      </w:r>
      <w:r w:rsidR="00E4197A" w:rsidRPr="00516FC7">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a phenomenon used to describe how people’s actions can change based on their belief that they will be judged by others in terms of negative stereotypes of their identity group, including race, ethnicity, sexual orientation, gender, etc. (</w:t>
      </w:r>
      <w:proofErr w:type="spellStart"/>
      <w:r w:rsidRPr="00F351C1">
        <w:rPr>
          <w:rFonts w:ascii="Calibri" w:eastAsiaTheme="minorEastAsia" w:hAnsi="Calibri" w:cs="Calibri"/>
          <w:color w:val="000000" w:themeColor="text1"/>
        </w:rPr>
        <w:t>Schmader</w:t>
      </w:r>
      <w:proofErr w:type="spellEnd"/>
      <w:r w:rsidRPr="00F351C1">
        <w:rPr>
          <w:rFonts w:ascii="Calibri" w:eastAsiaTheme="minorEastAsia" w:hAnsi="Calibri" w:cs="Calibri"/>
          <w:color w:val="000000" w:themeColor="text1"/>
        </w:rPr>
        <w:t xml:space="preserve"> &amp; Hall, 2014).</w:t>
      </w:r>
    </w:p>
    <w:p w14:paraId="57D57E52" w14:textId="69395496" w:rsidR="008F2844" w:rsidRPr="00F351C1" w:rsidRDefault="008F2844" w:rsidP="003435D6">
      <w:pPr>
        <w:snapToGrid w:val="0"/>
        <w:spacing w:after="160" w:line="259" w:lineRule="auto"/>
        <w:rPr>
          <w:rFonts w:ascii="Calibri" w:eastAsiaTheme="minorEastAsia" w:hAnsi="Calibri" w:cs="Calibri"/>
          <w:b/>
          <w:bCs/>
          <w:color w:val="000000"/>
        </w:rPr>
      </w:pPr>
      <w:r w:rsidRPr="00F351C1">
        <w:rPr>
          <w:rFonts w:ascii="Calibri" w:eastAsiaTheme="minorEastAsia" w:hAnsi="Calibri" w:cs="Calibri"/>
          <w:b/>
          <w:bCs/>
          <w:color w:val="000000" w:themeColor="text1"/>
        </w:rPr>
        <w:lastRenderedPageBreak/>
        <w:t>Growth Mindset</w:t>
      </w:r>
      <w:r w:rsidR="00E4197A" w:rsidRPr="00516FC7">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the belief that a person’s intelligence and ability to learn can continue to grow through ongoing work and implementation of </w:t>
      </w:r>
      <w:bookmarkStart w:id="8" w:name="_Int_RUDedtxK"/>
      <w:r w:rsidRPr="00F351C1">
        <w:rPr>
          <w:rFonts w:ascii="Calibri" w:eastAsiaTheme="minorEastAsia" w:hAnsi="Calibri" w:cs="Calibri"/>
          <w:color w:val="000000" w:themeColor="text1"/>
        </w:rPr>
        <w:t>new approaches</w:t>
      </w:r>
      <w:bookmarkEnd w:id="8"/>
      <w:r w:rsidRPr="00F351C1">
        <w:rPr>
          <w:rFonts w:ascii="Calibri" w:eastAsiaTheme="minorEastAsia" w:hAnsi="Calibri" w:cs="Calibri"/>
          <w:color w:val="000000" w:themeColor="text1"/>
        </w:rPr>
        <w:t xml:space="preserve"> and strategies (Dweck, 2015). </w:t>
      </w:r>
    </w:p>
    <w:p w14:paraId="49085A0D" w14:textId="680E2126" w:rsidR="008F2844" w:rsidRPr="00F351C1" w:rsidRDefault="008F2844" w:rsidP="003435D6">
      <w:pPr>
        <w:pStyle w:val="Heading3"/>
      </w:pPr>
      <w:r w:rsidRPr="00F351C1">
        <w:t>Discussion Questions</w:t>
      </w:r>
    </w:p>
    <w:p w14:paraId="4C718D77" w14:textId="681D6E2A" w:rsidR="008F2844" w:rsidRPr="00F351C1" w:rsidRDefault="008F2844" w:rsidP="003435D6">
      <w:pPr>
        <w:pStyle w:val="ListParagraph"/>
        <w:widowControl/>
        <w:numPr>
          <w:ilvl w:val="0"/>
          <w:numId w:val="4"/>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How did the experts describe imposter phenomenon</w:t>
      </w:r>
      <w:r w:rsidR="003B30F1">
        <w:rPr>
          <w:rFonts w:ascii="Calibri" w:hAnsi="Calibri" w:cs="Calibri"/>
          <w:sz w:val="24"/>
          <w:szCs w:val="24"/>
        </w:rPr>
        <w:t>,</w:t>
      </w:r>
      <w:r w:rsidRPr="00F351C1">
        <w:rPr>
          <w:rFonts w:ascii="Calibri" w:hAnsi="Calibri" w:cs="Calibri"/>
          <w:sz w:val="24"/>
          <w:szCs w:val="24"/>
        </w:rPr>
        <w:t xml:space="preserve"> and what examples did they share</w:t>
      </w:r>
      <w:bookmarkStart w:id="9" w:name="_Int_5CbjCoAG"/>
      <w:r w:rsidRPr="00F351C1">
        <w:rPr>
          <w:rFonts w:ascii="Calibri" w:hAnsi="Calibri" w:cs="Calibri"/>
          <w:sz w:val="24"/>
          <w:szCs w:val="24"/>
        </w:rPr>
        <w:t xml:space="preserve">? </w:t>
      </w:r>
      <w:bookmarkEnd w:id="9"/>
      <w:r w:rsidRPr="00F351C1">
        <w:rPr>
          <w:rFonts w:ascii="Calibri" w:hAnsi="Calibri" w:cs="Calibri"/>
          <w:sz w:val="24"/>
          <w:szCs w:val="24"/>
        </w:rPr>
        <w:t>Have you experienced imposter phenomenon? Explain. (Pause video at 8:57</w:t>
      </w:r>
      <w:r w:rsidR="004508FD">
        <w:rPr>
          <w:rFonts w:ascii="Calibri" w:hAnsi="Calibri" w:cs="Calibri"/>
          <w:sz w:val="24"/>
          <w:szCs w:val="24"/>
        </w:rPr>
        <w:t>.</w:t>
      </w:r>
      <w:r w:rsidRPr="00F351C1">
        <w:rPr>
          <w:rFonts w:ascii="Calibri" w:hAnsi="Calibri" w:cs="Calibri"/>
          <w:sz w:val="24"/>
          <w:szCs w:val="24"/>
        </w:rPr>
        <w:t>)</w:t>
      </w:r>
    </w:p>
    <w:p w14:paraId="0E592445" w14:textId="4C18334C" w:rsidR="008F2844" w:rsidRPr="00F351C1" w:rsidRDefault="008F2844" w:rsidP="003435D6">
      <w:pPr>
        <w:pStyle w:val="ListParagraph"/>
        <w:widowControl/>
        <w:numPr>
          <w:ilvl w:val="0"/>
          <w:numId w:val="4"/>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 xml:space="preserve">What are some practices the panelists shared to help reduce the impact of </w:t>
      </w:r>
      <w:r w:rsidR="003B30F1">
        <w:rPr>
          <w:rFonts w:ascii="Calibri" w:hAnsi="Calibri" w:cs="Calibri"/>
          <w:sz w:val="24"/>
          <w:szCs w:val="24"/>
        </w:rPr>
        <w:t>i</w:t>
      </w:r>
      <w:r w:rsidRPr="00F351C1">
        <w:rPr>
          <w:rFonts w:ascii="Calibri" w:hAnsi="Calibri" w:cs="Calibri"/>
          <w:sz w:val="24"/>
          <w:szCs w:val="24"/>
        </w:rPr>
        <w:t xml:space="preserve">mposter </w:t>
      </w:r>
      <w:r w:rsidR="003B30F1">
        <w:rPr>
          <w:rFonts w:ascii="Calibri" w:hAnsi="Calibri" w:cs="Calibri"/>
          <w:sz w:val="24"/>
          <w:szCs w:val="24"/>
        </w:rPr>
        <w:t>p</w:t>
      </w:r>
      <w:r w:rsidRPr="00F351C1">
        <w:rPr>
          <w:rFonts w:ascii="Calibri" w:hAnsi="Calibri" w:cs="Calibri"/>
          <w:sz w:val="24"/>
          <w:szCs w:val="24"/>
        </w:rPr>
        <w:t xml:space="preserve">henomenon? If you have experienced </w:t>
      </w:r>
      <w:r w:rsidR="003B30F1">
        <w:rPr>
          <w:rFonts w:ascii="Calibri" w:hAnsi="Calibri" w:cs="Calibri"/>
          <w:sz w:val="24"/>
          <w:szCs w:val="24"/>
        </w:rPr>
        <w:t>imposter phenomenon</w:t>
      </w:r>
      <w:r w:rsidRPr="00F351C1">
        <w:rPr>
          <w:rFonts w:ascii="Calibri" w:hAnsi="Calibri" w:cs="Calibri"/>
          <w:sz w:val="24"/>
          <w:szCs w:val="24"/>
        </w:rPr>
        <w:t>, how might these approaches support you? (Pause video at 12:30</w:t>
      </w:r>
      <w:r w:rsidR="004508FD">
        <w:rPr>
          <w:rFonts w:ascii="Calibri" w:hAnsi="Calibri" w:cs="Calibri"/>
          <w:sz w:val="24"/>
          <w:szCs w:val="24"/>
        </w:rPr>
        <w:t>.</w:t>
      </w:r>
      <w:r w:rsidRPr="00F351C1">
        <w:rPr>
          <w:rFonts w:ascii="Calibri" w:hAnsi="Calibri" w:cs="Calibri"/>
          <w:sz w:val="24"/>
          <w:szCs w:val="24"/>
        </w:rPr>
        <w:t>)</w:t>
      </w:r>
    </w:p>
    <w:p w14:paraId="4D5F8E3D" w14:textId="5774D5FB" w:rsidR="008F2844" w:rsidRPr="00F351C1" w:rsidRDefault="008F2844" w:rsidP="003435D6">
      <w:pPr>
        <w:pStyle w:val="ListParagraph"/>
        <w:widowControl/>
        <w:numPr>
          <w:ilvl w:val="0"/>
          <w:numId w:val="4"/>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The panelists described several examples of stereotype threat that they experienced</w:t>
      </w:r>
      <w:bookmarkStart w:id="10" w:name="_Int_mgpymf7l"/>
      <w:r w:rsidRPr="00F351C1">
        <w:rPr>
          <w:rFonts w:ascii="Calibri" w:hAnsi="Calibri" w:cs="Calibri"/>
          <w:sz w:val="24"/>
          <w:szCs w:val="24"/>
        </w:rPr>
        <w:t xml:space="preserve">. </w:t>
      </w:r>
      <w:bookmarkEnd w:id="10"/>
      <w:r w:rsidRPr="00F351C1">
        <w:rPr>
          <w:rFonts w:ascii="Calibri" w:hAnsi="Calibri" w:cs="Calibri"/>
          <w:sz w:val="24"/>
          <w:szCs w:val="24"/>
        </w:rPr>
        <w:t>What practices did the experts share to help to counteract those stereotypes? (Pause video at 20:09</w:t>
      </w:r>
      <w:r w:rsidR="004508FD">
        <w:rPr>
          <w:rFonts w:ascii="Calibri" w:hAnsi="Calibri" w:cs="Calibri"/>
          <w:sz w:val="24"/>
          <w:szCs w:val="24"/>
        </w:rPr>
        <w:t>.</w:t>
      </w:r>
      <w:r w:rsidRPr="00F351C1">
        <w:rPr>
          <w:rFonts w:ascii="Calibri" w:hAnsi="Calibri" w:cs="Calibri"/>
          <w:sz w:val="24"/>
          <w:szCs w:val="24"/>
        </w:rPr>
        <w:t>)</w:t>
      </w:r>
    </w:p>
    <w:p w14:paraId="71EB6911" w14:textId="4E26D9F7" w:rsidR="008F2844" w:rsidRPr="00F351C1" w:rsidRDefault="008F2844" w:rsidP="003435D6">
      <w:pPr>
        <w:pStyle w:val="ListParagraph"/>
        <w:widowControl/>
        <w:numPr>
          <w:ilvl w:val="0"/>
          <w:numId w:val="4"/>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What are your takeaways from this video? What steps will you take to address imposter phenomenon and stereotype threat? (End</w:t>
      </w:r>
      <w:r w:rsidR="004508FD">
        <w:rPr>
          <w:rFonts w:ascii="Calibri" w:hAnsi="Calibri" w:cs="Calibri"/>
          <w:sz w:val="24"/>
          <w:szCs w:val="24"/>
        </w:rPr>
        <w:t xml:space="preserve"> of video</w:t>
      </w:r>
      <w:r w:rsidRPr="00F351C1">
        <w:rPr>
          <w:rFonts w:ascii="Calibri" w:hAnsi="Calibri" w:cs="Calibri"/>
          <w:sz w:val="24"/>
          <w:szCs w:val="24"/>
        </w:rPr>
        <w:t>)</w:t>
      </w:r>
    </w:p>
    <w:p w14:paraId="54792142" w14:textId="18C5F8EF" w:rsidR="008F2844" w:rsidRPr="00F351C1" w:rsidRDefault="008F2844" w:rsidP="003435D6">
      <w:pPr>
        <w:pStyle w:val="Heading2"/>
      </w:pPr>
      <w:r w:rsidRPr="00F351C1">
        <w:t xml:space="preserve">Module 4: Cultivating an Inclusive </w:t>
      </w:r>
      <w:r w:rsidRPr="00C674AA">
        <w:t>Environment</w:t>
      </w:r>
      <w:r w:rsidR="00C674AA" w:rsidRPr="00C674AA">
        <w:t xml:space="preserve"> </w:t>
      </w:r>
      <w:r w:rsidR="00C674AA" w:rsidRPr="00F63AE8">
        <w:rPr>
          <w:b w:val="0"/>
          <w:bCs w:val="0"/>
        </w:rPr>
        <w:t>(26 minutes)</w:t>
      </w:r>
    </w:p>
    <w:p w14:paraId="45FDD14B" w14:textId="77777777" w:rsidR="008F2844" w:rsidRPr="00F351C1" w:rsidRDefault="008F2844" w:rsidP="003435D6">
      <w:pPr>
        <w:pStyle w:val="Heading3"/>
      </w:pPr>
      <w:r w:rsidRPr="00F351C1">
        <w:t>Key Terms</w:t>
      </w:r>
    </w:p>
    <w:p w14:paraId="4E6B9F2B" w14:textId="4BEF0013" w:rsidR="008F2844" w:rsidRPr="00F351C1" w:rsidRDefault="008F2844" w:rsidP="003435D6">
      <w:pPr>
        <w:snapToGrid w:val="0"/>
        <w:spacing w:after="160" w:line="259" w:lineRule="auto"/>
        <w:rPr>
          <w:rFonts w:ascii="Calibri" w:eastAsiaTheme="minorEastAsia" w:hAnsi="Calibri" w:cs="Calibri"/>
          <w:color w:val="000000"/>
        </w:rPr>
      </w:pPr>
      <w:r w:rsidRPr="00F351C1">
        <w:rPr>
          <w:rFonts w:ascii="Calibri" w:eastAsiaTheme="minorEastAsia" w:hAnsi="Calibri" w:cs="Calibri"/>
          <w:b/>
          <w:bCs/>
          <w:color w:val="000000" w:themeColor="text1"/>
        </w:rPr>
        <w:t>Inclusion</w:t>
      </w:r>
      <w:r w:rsidRPr="00516FC7">
        <w:rPr>
          <w:rFonts w:ascii="Calibri" w:eastAsiaTheme="minorEastAsia" w:hAnsi="Calibri" w:cs="Calibri"/>
          <w:b/>
          <w:bCs/>
          <w:color w:val="000000" w:themeColor="text1"/>
        </w:rPr>
        <w:t>:</w:t>
      </w:r>
      <w:r w:rsidRPr="00F351C1">
        <w:rPr>
          <w:rFonts w:ascii="Calibri" w:eastAsiaTheme="minorEastAsia" w:hAnsi="Calibri" w:cs="Calibri"/>
          <w:color w:val="000000" w:themeColor="text1"/>
        </w:rPr>
        <w:t xml:space="preserve"> authentically bringing traditionally excluded individuals and/or groups into processes, activities, and decision</w:t>
      </w:r>
      <w:r w:rsidR="003B30F1">
        <w:rPr>
          <w:rFonts w:ascii="Calibri" w:eastAsiaTheme="minorEastAsia" w:hAnsi="Calibri" w:cs="Calibri"/>
          <w:color w:val="000000" w:themeColor="text1"/>
        </w:rPr>
        <w:t xml:space="preserve">- or </w:t>
      </w:r>
      <w:r w:rsidRPr="00F351C1">
        <w:rPr>
          <w:rFonts w:ascii="Calibri" w:eastAsiaTheme="minorEastAsia" w:hAnsi="Calibri" w:cs="Calibri"/>
          <w:color w:val="000000" w:themeColor="text1"/>
        </w:rPr>
        <w:t>policy</w:t>
      </w:r>
      <w:r w:rsidR="003B30F1">
        <w:rPr>
          <w:rFonts w:ascii="Calibri" w:eastAsiaTheme="minorEastAsia" w:hAnsi="Calibri" w:cs="Calibri"/>
          <w:color w:val="000000" w:themeColor="text1"/>
        </w:rPr>
        <w:t>-</w:t>
      </w:r>
      <w:r w:rsidRPr="00F351C1">
        <w:rPr>
          <w:rFonts w:ascii="Calibri" w:eastAsiaTheme="minorEastAsia" w:hAnsi="Calibri" w:cs="Calibri"/>
          <w:color w:val="000000" w:themeColor="text1"/>
        </w:rPr>
        <w:t xml:space="preserve">making in a way that shares power (Ruffin and Benson, 2022). </w:t>
      </w:r>
    </w:p>
    <w:p w14:paraId="79C04D06" w14:textId="1EFE051C" w:rsidR="008F2844" w:rsidRPr="00F351C1" w:rsidRDefault="008F2844" w:rsidP="003435D6">
      <w:pPr>
        <w:pStyle w:val="Heading3"/>
      </w:pPr>
      <w:r w:rsidRPr="00F351C1">
        <w:t>Discussion Questions</w:t>
      </w:r>
    </w:p>
    <w:p w14:paraId="6157CC6C" w14:textId="1BB4C453" w:rsidR="008F2844" w:rsidRPr="00F351C1" w:rsidRDefault="008F2844" w:rsidP="003435D6">
      <w:pPr>
        <w:pStyle w:val="ListParagraph"/>
        <w:widowControl/>
        <w:numPr>
          <w:ilvl w:val="0"/>
          <w:numId w:val="5"/>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 xml:space="preserve">What does </w:t>
      </w:r>
      <w:proofErr w:type="gramStart"/>
      <w:r w:rsidR="003B30F1">
        <w:rPr>
          <w:rFonts w:ascii="Calibri" w:hAnsi="Calibri" w:cs="Calibri"/>
          <w:sz w:val="24"/>
          <w:szCs w:val="24"/>
        </w:rPr>
        <w:t>having</w:t>
      </w:r>
      <w:proofErr w:type="gramEnd"/>
      <w:r w:rsidRPr="00F351C1">
        <w:rPr>
          <w:rFonts w:ascii="Calibri" w:hAnsi="Calibri" w:cs="Calibri"/>
          <w:sz w:val="24"/>
          <w:szCs w:val="24"/>
        </w:rPr>
        <w:t xml:space="preserve"> an “inclusive campus environment” </w:t>
      </w:r>
      <w:r w:rsidR="003B30F1">
        <w:rPr>
          <w:rFonts w:ascii="Calibri" w:hAnsi="Calibri" w:cs="Calibri"/>
          <w:sz w:val="24"/>
          <w:szCs w:val="24"/>
        </w:rPr>
        <w:t xml:space="preserve">mean </w:t>
      </w:r>
      <w:r w:rsidRPr="00F351C1">
        <w:rPr>
          <w:rFonts w:ascii="Calibri" w:hAnsi="Calibri" w:cs="Calibri"/>
          <w:sz w:val="24"/>
          <w:szCs w:val="24"/>
        </w:rPr>
        <w:t>to you? (Pause video at 7:18</w:t>
      </w:r>
      <w:r w:rsidR="001C04BB">
        <w:rPr>
          <w:rFonts w:ascii="Calibri" w:hAnsi="Calibri" w:cs="Calibri"/>
          <w:sz w:val="24"/>
          <w:szCs w:val="24"/>
        </w:rPr>
        <w:t>.</w:t>
      </w:r>
      <w:r w:rsidRPr="00F351C1">
        <w:rPr>
          <w:rFonts w:ascii="Calibri" w:hAnsi="Calibri" w:cs="Calibri"/>
          <w:sz w:val="24"/>
          <w:szCs w:val="24"/>
        </w:rPr>
        <w:t>)</w:t>
      </w:r>
    </w:p>
    <w:p w14:paraId="004A4526" w14:textId="00DC53D0" w:rsidR="008F2844" w:rsidRPr="00F351C1" w:rsidRDefault="008F2844" w:rsidP="003435D6">
      <w:pPr>
        <w:pStyle w:val="ListParagraph"/>
        <w:widowControl/>
        <w:numPr>
          <w:ilvl w:val="0"/>
          <w:numId w:val="5"/>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The experts cited multiple strategies for creating an inclusive campus environment</w:t>
      </w:r>
      <w:bookmarkStart w:id="11" w:name="_Int_AENQB67B"/>
      <w:r w:rsidRPr="00F351C1">
        <w:rPr>
          <w:rFonts w:ascii="Calibri" w:hAnsi="Calibri" w:cs="Calibri"/>
          <w:sz w:val="24"/>
          <w:szCs w:val="24"/>
        </w:rPr>
        <w:t xml:space="preserve">. </w:t>
      </w:r>
      <w:bookmarkEnd w:id="11"/>
      <w:r w:rsidRPr="00F351C1">
        <w:rPr>
          <w:rFonts w:ascii="Calibri" w:hAnsi="Calibri" w:cs="Calibri"/>
          <w:sz w:val="24"/>
          <w:szCs w:val="24"/>
        </w:rPr>
        <w:t>Which ones do you think would be most effective</w:t>
      </w:r>
      <w:r w:rsidR="003B30F1">
        <w:rPr>
          <w:rFonts w:ascii="Calibri" w:hAnsi="Calibri" w:cs="Calibri"/>
          <w:sz w:val="24"/>
          <w:szCs w:val="24"/>
        </w:rPr>
        <w:t>,</w:t>
      </w:r>
      <w:r w:rsidRPr="00F351C1">
        <w:rPr>
          <w:rFonts w:ascii="Calibri" w:hAnsi="Calibri" w:cs="Calibri"/>
          <w:sz w:val="24"/>
          <w:szCs w:val="24"/>
        </w:rPr>
        <w:t xml:space="preserve"> and why? (Pause video at 13:15</w:t>
      </w:r>
      <w:r w:rsidR="001C04BB">
        <w:rPr>
          <w:rFonts w:ascii="Calibri" w:hAnsi="Calibri" w:cs="Calibri"/>
          <w:sz w:val="24"/>
          <w:szCs w:val="24"/>
        </w:rPr>
        <w:t>.</w:t>
      </w:r>
      <w:r w:rsidRPr="00F351C1">
        <w:rPr>
          <w:rFonts w:ascii="Calibri" w:hAnsi="Calibri" w:cs="Calibri"/>
          <w:sz w:val="24"/>
          <w:szCs w:val="24"/>
        </w:rPr>
        <w:t>)</w:t>
      </w:r>
    </w:p>
    <w:p w14:paraId="3C4B6439" w14:textId="0AF6CACA" w:rsidR="008F2844" w:rsidRPr="00F351C1" w:rsidRDefault="008F2844" w:rsidP="003435D6">
      <w:pPr>
        <w:pStyle w:val="ListParagraph"/>
        <w:widowControl/>
        <w:numPr>
          <w:ilvl w:val="0"/>
          <w:numId w:val="5"/>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The panelists detailed their beliefs on the importance of ensuring that courses, programming, and environment are accessible to all</w:t>
      </w:r>
      <w:bookmarkStart w:id="12" w:name="_Int_0splbef3"/>
      <w:r w:rsidRPr="00F351C1">
        <w:rPr>
          <w:rFonts w:ascii="Calibri" w:hAnsi="Calibri" w:cs="Calibri"/>
          <w:sz w:val="24"/>
          <w:szCs w:val="24"/>
        </w:rPr>
        <w:t xml:space="preserve">. </w:t>
      </w:r>
      <w:bookmarkEnd w:id="12"/>
      <w:r w:rsidRPr="00F351C1">
        <w:rPr>
          <w:rFonts w:ascii="Calibri" w:hAnsi="Calibri" w:cs="Calibri"/>
          <w:sz w:val="24"/>
          <w:szCs w:val="24"/>
        </w:rPr>
        <w:t>Explain your beliefs on the importance of an inclusive and diverse campus for you and all members</w:t>
      </w:r>
      <w:r w:rsidR="003B30F1">
        <w:rPr>
          <w:rFonts w:ascii="Calibri" w:hAnsi="Calibri" w:cs="Calibri"/>
          <w:sz w:val="24"/>
          <w:szCs w:val="24"/>
        </w:rPr>
        <w:t>,</w:t>
      </w:r>
      <w:r w:rsidRPr="00F351C1">
        <w:rPr>
          <w:rFonts w:ascii="Calibri" w:hAnsi="Calibri" w:cs="Calibri"/>
          <w:sz w:val="24"/>
          <w:szCs w:val="24"/>
        </w:rPr>
        <w:t xml:space="preserve"> and describe the responsibility that everyone holds.</w:t>
      </w:r>
    </w:p>
    <w:p w14:paraId="0A8BF7F3" w14:textId="0FC25335" w:rsidR="001543C6" w:rsidRPr="00F351C1" w:rsidRDefault="008F2844" w:rsidP="003435D6">
      <w:pPr>
        <w:pStyle w:val="ListParagraph"/>
        <w:widowControl/>
        <w:numPr>
          <w:ilvl w:val="0"/>
          <w:numId w:val="5"/>
        </w:numPr>
        <w:autoSpaceDE/>
        <w:autoSpaceDN/>
        <w:snapToGrid w:val="0"/>
        <w:spacing w:after="160" w:line="259" w:lineRule="auto"/>
        <w:rPr>
          <w:rFonts w:ascii="Calibri" w:hAnsi="Calibri" w:cs="Calibri"/>
          <w:sz w:val="24"/>
          <w:szCs w:val="24"/>
        </w:rPr>
      </w:pPr>
      <w:r w:rsidRPr="00F351C1">
        <w:rPr>
          <w:rFonts w:ascii="Calibri" w:hAnsi="Calibri" w:cs="Calibri"/>
          <w:sz w:val="24"/>
          <w:szCs w:val="24"/>
        </w:rPr>
        <w:t>What are your takeaways from this video? What steps will you take to create a more inclusive campus environment? (End</w:t>
      </w:r>
      <w:r w:rsidR="001C04BB">
        <w:rPr>
          <w:rFonts w:ascii="Calibri" w:hAnsi="Calibri" w:cs="Calibri"/>
          <w:sz w:val="24"/>
          <w:szCs w:val="24"/>
        </w:rPr>
        <w:t xml:space="preserve"> of video</w:t>
      </w:r>
      <w:r w:rsidRPr="00F351C1">
        <w:rPr>
          <w:rFonts w:ascii="Calibri" w:hAnsi="Calibri" w:cs="Calibri"/>
          <w:sz w:val="24"/>
          <w:szCs w:val="24"/>
        </w:rPr>
        <w:t>)</w:t>
      </w:r>
    </w:p>
    <w:sectPr w:rsidR="001543C6" w:rsidRPr="00F351C1" w:rsidSect="00485EE5">
      <w:headerReference w:type="default" r:id="rId8"/>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87B8" w14:textId="77777777" w:rsidR="00820C6F" w:rsidRDefault="00820C6F" w:rsidP="001E4312">
      <w:r>
        <w:separator/>
      </w:r>
    </w:p>
  </w:endnote>
  <w:endnote w:type="continuationSeparator" w:id="0">
    <w:p w14:paraId="1FCFE0A1" w14:textId="77777777" w:rsidR="00820C6F" w:rsidRDefault="00820C6F" w:rsidP="001E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udea">
    <w:altName w:val="Calibri"/>
    <w:panose1 w:val="020B0604020202020204"/>
    <w:charset w:val="4D"/>
    <w:family w:val="auto"/>
    <w:pitch w:val="variable"/>
    <w:sig w:usb0="800000AF" w:usb1="4000206A"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7BBE" w14:textId="19F881E5" w:rsidR="001E4312" w:rsidRPr="007232A3" w:rsidRDefault="00485EE5" w:rsidP="001E4312">
    <w:pPr>
      <w:pStyle w:val="Footer"/>
      <w:rPr>
        <w:rFonts w:ascii="Calibri" w:hAnsi="Calibri" w:cs="Calibri"/>
        <w:bCs/>
        <w:color w:val="00377B"/>
      </w:rPr>
    </w:pPr>
    <w:r w:rsidRPr="007232A3">
      <w:rPr>
        <w:rFonts w:ascii="Calibri" w:hAnsi="Calibri" w:cs="Calibri"/>
        <w:noProof/>
      </w:rPr>
      <mc:AlternateContent>
        <mc:Choice Requires="wpg">
          <w:drawing>
            <wp:anchor distT="0" distB="0" distL="114300" distR="114300" simplePos="0" relativeHeight="251656192" behindDoc="1" locked="0" layoutInCell="1" allowOverlap="1" wp14:anchorId="4CB07801" wp14:editId="3A91970D">
              <wp:simplePos x="0" y="0"/>
              <wp:positionH relativeFrom="page">
                <wp:posOffset>0</wp:posOffset>
              </wp:positionH>
              <wp:positionV relativeFrom="page">
                <wp:posOffset>9236251</wp:posOffset>
              </wp:positionV>
              <wp:extent cx="7772400" cy="63500"/>
              <wp:effectExtent l="0" t="0" r="0" b="12700"/>
              <wp:wrapNone/>
              <wp:docPr id="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3500"/>
                        <a:chOff x="0" y="14676"/>
                        <a:chExt cx="12240" cy="100"/>
                      </a:xfrm>
                    </wpg:grpSpPr>
                    <wps:wsp>
                      <wps:cNvPr id="20" name="docshape2"/>
                      <wps:cNvSpPr>
                        <a:spLocks/>
                      </wps:cNvSpPr>
                      <wps:spPr bwMode="auto">
                        <a:xfrm>
                          <a:off x="0" y="14676"/>
                          <a:ext cx="1800" cy="100"/>
                        </a:xfrm>
                        <a:prstGeom prst="rect">
                          <a:avLst/>
                        </a:prstGeom>
                        <a:solidFill>
                          <a:srgbClr val="0037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wps:cNvCnPr>
                      <wps:spPr bwMode="auto">
                        <a:xfrm>
                          <a:off x="1800" y="14726"/>
                          <a:ext cx="2282" cy="0"/>
                        </a:xfrm>
                        <a:prstGeom prst="line">
                          <a:avLst/>
                        </a:prstGeom>
                        <a:noFill/>
                        <a:ln w="63500">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2" name="docshape3"/>
                      <wps:cNvSpPr>
                        <a:spLocks/>
                      </wps:cNvSpPr>
                      <wps:spPr bwMode="auto">
                        <a:xfrm>
                          <a:off x="4874" y="14676"/>
                          <a:ext cx="7366" cy="100"/>
                        </a:xfrm>
                        <a:prstGeom prst="rect">
                          <a:avLst/>
                        </a:prstGeom>
                        <a:solidFill>
                          <a:srgbClr val="0037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5"/>
                      <wps:cNvCnPr>
                        <a:cxnSpLocks/>
                      </wps:cNvCnPr>
                      <wps:spPr bwMode="auto">
                        <a:xfrm>
                          <a:off x="4082" y="14726"/>
                          <a:ext cx="792" cy="0"/>
                        </a:xfrm>
                        <a:prstGeom prst="line">
                          <a:avLst/>
                        </a:prstGeom>
                        <a:noFill/>
                        <a:ln w="63500">
                          <a:solidFill>
                            <a:srgbClr val="E3972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C7E43" id="docshapegroup1" o:spid="_x0000_s1026" style="position:absolute;margin-left:0;margin-top:727.25pt;width:612pt;height:5pt;z-index:-251660288;mso-position-horizontal-relative:page;mso-position-vertical-relative:page" coordorigin=",14676" coordsize="1224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">
              <v:rect id="docshape2" o:spid="_x0000_s1027" style="position:absolute;top:14676;width:1800;height:1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" fillcolor="#00377b" stroked="f">
                <v:path arrowok="t"/>
              </v:rect>
              <v:line id="Line 17" o:spid="_x0000_s1028" style="position:absolute;visibility:visible;mso-wrap-style:square" from="1800,14726" to="4082,14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" strokecolor="#fdb913" strokeweight="5pt">
                <o:lock v:ext="edit" shapetype="f"/>
              </v:line>
              <v:rect id="docshape3" o:spid="_x0000_s1029" style="position:absolute;left:4874;top:14676;width:7366;height:1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" fillcolor="#00377b" stroked="f">
                <v:path arrowok="t"/>
              </v:rect>
              <v:line id="Line 15" o:spid="_x0000_s1030" style="position:absolute;visibility:visible;mso-wrap-style:square" from="4082,14726" to="4874,14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" strokecolor="#e39725" strokeweight="5pt">
                <o:lock v:ext="edit" shapetype="f"/>
              </v:line>
              <w10:wrap anchorx="page" anchory="page"/>
            </v:group>
          </w:pict>
        </mc:Fallback>
      </mc:AlternateContent>
    </w:r>
  </w:p>
  <w:p w14:paraId="034C5356" w14:textId="133E5F4B" w:rsidR="00BC64F7" w:rsidRPr="007232A3" w:rsidRDefault="00BC64F7" w:rsidP="001E4312">
    <w:pPr>
      <w:pStyle w:val="Footer"/>
      <w:rPr>
        <w:rFonts w:ascii="Calibri" w:hAnsi="Calibri" w:cs="Calibri"/>
        <w:b/>
        <w:color w:val="00377B"/>
      </w:rPr>
    </w:pPr>
  </w:p>
  <w:p w14:paraId="661BF10B" w14:textId="3F885BE7" w:rsidR="00C44DA8" w:rsidRPr="007232A3" w:rsidRDefault="00C44DA8" w:rsidP="001E4312">
    <w:pPr>
      <w:pStyle w:val="Footer"/>
      <w:rPr>
        <w:rFonts w:ascii="Calibri" w:hAnsi="Calibri" w:cs="Calibri"/>
        <w:color w:val="1F497D" w:themeColor="text2"/>
        <w:sz w:val="16"/>
        <w:szCs w:val="16"/>
      </w:rPr>
    </w:pPr>
    <w:r w:rsidRPr="007232A3">
      <w:rPr>
        <w:rFonts w:ascii="Calibri" w:hAnsi="Calibri" w:cs="Calibri"/>
        <w:color w:val="1F497D" w:themeColor="text2"/>
        <w:sz w:val="16"/>
        <w:szCs w:val="16"/>
      </w:rPr>
      <w:t>Copyright © 202</w:t>
    </w:r>
    <w:r w:rsidR="00010370" w:rsidRPr="007232A3">
      <w:rPr>
        <w:rFonts w:ascii="Calibri" w:hAnsi="Calibri" w:cs="Calibri"/>
        <w:color w:val="1F497D" w:themeColor="text2"/>
        <w:sz w:val="16"/>
        <w:szCs w:val="16"/>
      </w:rPr>
      <w:t>2</w:t>
    </w:r>
    <w:r w:rsidRPr="007232A3">
      <w:rPr>
        <w:rFonts w:ascii="Calibri" w:hAnsi="Calibri" w:cs="Calibri"/>
        <w:color w:val="1F497D" w:themeColor="text2"/>
        <w:spacing w:val="-1"/>
        <w:sz w:val="16"/>
        <w:szCs w:val="16"/>
      </w:rPr>
      <w:t xml:space="preserve"> </w:t>
    </w:r>
    <w:r w:rsidRPr="007232A3">
      <w:rPr>
        <w:rFonts w:ascii="Calibri" w:hAnsi="Calibri" w:cs="Calibri"/>
        <w:color w:val="1F497D" w:themeColor="text2"/>
        <w:sz w:val="16"/>
        <w:szCs w:val="16"/>
      </w:rPr>
      <w:t>|Association of College and University Educators</w:t>
    </w:r>
    <w:r w:rsidR="00E80F78" w:rsidRPr="007232A3">
      <w:rPr>
        <w:rFonts w:ascii="Calibri" w:hAnsi="Calibri" w:cs="Calibri"/>
        <w:color w:val="1F497D" w:themeColor="text2"/>
        <w:sz w:val="16"/>
        <w:szCs w:val="16"/>
      </w:rPr>
      <w:t xml:space="preserve"> (ACUE)</w:t>
    </w:r>
    <w:r w:rsidR="00E80F78" w:rsidRPr="007232A3">
      <w:rPr>
        <w:rFonts w:ascii="Calibri" w:hAnsi="Calibri" w:cs="Calibri"/>
        <w:color w:val="1F497D" w:themeColor="text2"/>
        <w:spacing w:val="-1"/>
        <w:sz w:val="16"/>
        <w:szCs w:val="16"/>
      </w:rPr>
      <w:t xml:space="preserve"> </w:t>
    </w:r>
    <w:r w:rsidR="00E80F78" w:rsidRPr="007232A3">
      <w:rPr>
        <w:rFonts w:ascii="Calibri" w:hAnsi="Calibri" w:cs="Calibri"/>
        <w:color w:val="1F497D" w:themeColor="text2"/>
        <w:sz w:val="16"/>
        <w:szCs w:val="16"/>
      </w:rPr>
      <w:t>|All rights reserved.</w:t>
    </w:r>
  </w:p>
  <w:p w14:paraId="57E74ED4" w14:textId="5FC811B3" w:rsidR="00666643" w:rsidRPr="007232A3" w:rsidRDefault="00666643" w:rsidP="001E4312">
    <w:pPr>
      <w:pStyle w:val="Footer"/>
      <w:rPr>
        <w:rFonts w:ascii="Calibri" w:hAnsi="Calibri" w:cs="Calibri"/>
        <w:bCs/>
        <w:color w:val="1F497D" w:themeColor="text2"/>
        <w:sz w:val="16"/>
        <w:szCs w:val="16"/>
      </w:rPr>
    </w:pPr>
    <w:r w:rsidRPr="007232A3">
      <w:rPr>
        <w:rFonts w:ascii="Calibri" w:hAnsi="Calibri" w:cs="Calibri"/>
        <w:bCs/>
        <w:color w:val="1F497D" w:themeColor="text2"/>
        <w:sz w:val="16"/>
        <w:szCs w:val="16"/>
      </w:rPr>
      <w:t>No</w:t>
    </w:r>
    <w:r w:rsidRPr="007232A3">
      <w:rPr>
        <w:rFonts w:ascii="Calibri" w:hAnsi="Calibri" w:cs="Calibri"/>
        <w:bCs/>
        <w:color w:val="1F497D" w:themeColor="text2"/>
        <w:spacing w:val="-3"/>
        <w:sz w:val="16"/>
        <w:szCs w:val="16"/>
      </w:rPr>
      <w:t xml:space="preserve"> </w:t>
    </w:r>
    <w:r w:rsidRPr="007232A3">
      <w:rPr>
        <w:rFonts w:ascii="Calibri" w:hAnsi="Calibri" w:cs="Calibri"/>
        <w:bCs/>
        <w:color w:val="1F497D" w:themeColor="text2"/>
        <w:sz w:val="16"/>
        <w:szCs w:val="16"/>
      </w:rPr>
      <w:t>part</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of</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this</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document</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may</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be</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disclosed</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to</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a</w:t>
    </w:r>
    <w:r w:rsidRPr="007232A3">
      <w:rPr>
        <w:rFonts w:ascii="Calibri" w:hAnsi="Calibri" w:cs="Calibri"/>
        <w:bCs/>
        <w:color w:val="1F497D" w:themeColor="text2"/>
        <w:spacing w:val="-3"/>
        <w:sz w:val="16"/>
        <w:szCs w:val="16"/>
      </w:rPr>
      <w:t xml:space="preserve"> </w:t>
    </w:r>
    <w:r w:rsidRPr="007232A3">
      <w:rPr>
        <w:rFonts w:ascii="Calibri" w:hAnsi="Calibri" w:cs="Calibri"/>
        <w:bCs/>
        <w:color w:val="1F497D" w:themeColor="text2"/>
        <w:sz w:val="16"/>
        <w:szCs w:val="16"/>
      </w:rPr>
      <w:t>third</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party</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without</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the</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prior</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written</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consent</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of</w:t>
    </w:r>
    <w:r w:rsidRPr="007232A3">
      <w:rPr>
        <w:rFonts w:ascii="Calibri" w:hAnsi="Calibri" w:cs="Calibri"/>
        <w:bCs/>
        <w:color w:val="1F497D" w:themeColor="text2"/>
        <w:spacing w:val="-2"/>
        <w:sz w:val="16"/>
        <w:szCs w:val="16"/>
      </w:rPr>
      <w:t xml:space="preserve"> </w:t>
    </w:r>
    <w:r w:rsidRPr="007232A3">
      <w:rPr>
        <w:rFonts w:ascii="Calibri" w:hAnsi="Calibri" w:cs="Calibri"/>
        <w:bCs/>
        <w:color w:val="1F497D" w:themeColor="text2"/>
        <w:sz w:val="16"/>
        <w:szCs w:val="16"/>
      </w:rPr>
      <w:t>ACUE.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DF72" w14:textId="77777777" w:rsidR="00820C6F" w:rsidRDefault="00820C6F" w:rsidP="001E4312">
      <w:r>
        <w:separator/>
      </w:r>
    </w:p>
  </w:footnote>
  <w:footnote w:type="continuationSeparator" w:id="0">
    <w:p w14:paraId="5B619C76" w14:textId="77777777" w:rsidR="00820C6F" w:rsidRDefault="00820C6F" w:rsidP="001E4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3BD8" w14:textId="77777777" w:rsidR="001E4312" w:rsidRDefault="001E4312">
    <w:pPr>
      <w:pStyle w:val="Header"/>
    </w:pPr>
    <w:r>
      <w:rPr>
        <w:noProof/>
      </w:rPr>
      <w:drawing>
        <wp:inline distT="0" distB="0" distL="0" distR="0" wp14:anchorId="3208BDBC" wp14:editId="14639DFC">
          <wp:extent cx="2701451" cy="483260"/>
          <wp:effectExtent l="0" t="0" r="381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16964" cy="486035"/>
                  </a:xfrm>
                  <a:prstGeom prst="rect">
                    <a:avLst/>
                  </a:prstGeom>
                </pic:spPr>
              </pic:pic>
            </a:graphicData>
          </a:graphic>
        </wp:inline>
      </w:drawing>
    </w:r>
  </w:p>
  <w:p w14:paraId="5C92A55C" w14:textId="77777777" w:rsidR="001E4312" w:rsidRDefault="001E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7324"/>
    <w:multiLevelType w:val="hybridMultilevel"/>
    <w:tmpl w:val="A24E29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38705F"/>
    <w:multiLevelType w:val="hybridMultilevel"/>
    <w:tmpl w:val="A24E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5750A"/>
    <w:multiLevelType w:val="hybridMultilevel"/>
    <w:tmpl w:val="9432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5BB7"/>
    <w:multiLevelType w:val="hybridMultilevel"/>
    <w:tmpl w:val="A24E29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C71F9B"/>
    <w:multiLevelType w:val="hybridMultilevel"/>
    <w:tmpl w:val="9990BB7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C16362"/>
    <w:multiLevelType w:val="hybridMultilevel"/>
    <w:tmpl w:val="DE6E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F4DEC"/>
    <w:multiLevelType w:val="hybridMultilevel"/>
    <w:tmpl w:val="A24E29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800314">
    <w:abstractNumId w:val="5"/>
  </w:num>
  <w:num w:numId="2" w16cid:durableId="128213446">
    <w:abstractNumId w:val="1"/>
  </w:num>
  <w:num w:numId="3" w16cid:durableId="653722670">
    <w:abstractNumId w:val="0"/>
  </w:num>
  <w:num w:numId="4" w16cid:durableId="2132630090">
    <w:abstractNumId w:val="3"/>
  </w:num>
  <w:num w:numId="5" w16cid:durableId="381442202">
    <w:abstractNumId w:val="6"/>
  </w:num>
  <w:num w:numId="6" w16cid:durableId="975185930">
    <w:abstractNumId w:val="4"/>
  </w:num>
  <w:num w:numId="7" w16cid:durableId="1322735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C"/>
    <w:rsid w:val="00010370"/>
    <w:rsid w:val="00020CEC"/>
    <w:rsid w:val="00026C72"/>
    <w:rsid w:val="00073912"/>
    <w:rsid w:val="00082463"/>
    <w:rsid w:val="0008741F"/>
    <w:rsid w:val="00090F75"/>
    <w:rsid w:val="00096BF9"/>
    <w:rsid w:val="000C26A1"/>
    <w:rsid w:val="000D2E3C"/>
    <w:rsid w:val="001150DD"/>
    <w:rsid w:val="001543C6"/>
    <w:rsid w:val="001702BA"/>
    <w:rsid w:val="00181F61"/>
    <w:rsid w:val="001C04BB"/>
    <w:rsid w:val="001D4C6B"/>
    <w:rsid w:val="001E008A"/>
    <w:rsid w:val="001E166F"/>
    <w:rsid w:val="001E4312"/>
    <w:rsid w:val="001F37DF"/>
    <w:rsid w:val="001F683C"/>
    <w:rsid w:val="0021765F"/>
    <w:rsid w:val="00222F54"/>
    <w:rsid w:val="002416B2"/>
    <w:rsid w:val="00264C3F"/>
    <w:rsid w:val="002A6DDF"/>
    <w:rsid w:val="002C63D2"/>
    <w:rsid w:val="002D27FB"/>
    <w:rsid w:val="002F4B28"/>
    <w:rsid w:val="00300254"/>
    <w:rsid w:val="0030139D"/>
    <w:rsid w:val="00305713"/>
    <w:rsid w:val="00311BEA"/>
    <w:rsid w:val="003435D6"/>
    <w:rsid w:val="00391823"/>
    <w:rsid w:val="003B1181"/>
    <w:rsid w:val="003B30F1"/>
    <w:rsid w:val="003C60CE"/>
    <w:rsid w:val="003D77FB"/>
    <w:rsid w:val="003E08EB"/>
    <w:rsid w:val="004378F9"/>
    <w:rsid w:val="004508FD"/>
    <w:rsid w:val="00470413"/>
    <w:rsid w:val="004746C7"/>
    <w:rsid w:val="00485EE5"/>
    <w:rsid w:val="00485F02"/>
    <w:rsid w:val="004A42C2"/>
    <w:rsid w:val="004D3EB8"/>
    <w:rsid w:val="004E4E7F"/>
    <w:rsid w:val="00516120"/>
    <w:rsid w:val="00516FC7"/>
    <w:rsid w:val="005244EB"/>
    <w:rsid w:val="00536175"/>
    <w:rsid w:val="00567737"/>
    <w:rsid w:val="005D2ADE"/>
    <w:rsid w:val="005F2DE8"/>
    <w:rsid w:val="00607735"/>
    <w:rsid w:val="00624E1F"/>
    <w:rsid w:val="00647F98"/>
    <w:rsid w:val="00666643"/>
    <w:rsid w:val="00685567"/>
    <w:rsid w:val="006C5260"/>
    <w:rsid w:val="006E572B"/>
    <w:rsid w:val="0072084B"/>
    <w:rsid w:val="007232A3"/>
    <w:rsid w:val="0072357A"/>
    <w:rsid w:val="00732E99"/>
    <w:rsid w:val="0074124A"/>
    <w:rsid w:val="007474B8"/>
    <w:rsid w:val="0076776B"/>
    <w:rsid w:val="007704F8"/>
    <w:rsid w:val="0077138A"/>
    <w:rsid w:val="007907DD"/>
    <w:rsid w:val="007B147C"/>
    <w:rsid w:val="00816A07"/>
    <w:rsid w:val="00820C6F"/>
    <w:rsid w:val="008215C7"/>
    <w:rsid w:val="00847BEF"/>
    <w:rsid w:val="00850DCA"/>
    <w:rsid w:val="00861059"/>
    <w:rsid w:val="00863935"/>
    <w:rsid w:val="008F2844"/>
    <w:rsid w:val="009044A2"/>
    <w:rsid w:val="00906F1D"/>
    <w:rsid w:val="009E3BE4"/>
    <w:rsid w:val="00A44D06"/>
    <w:rsid w:val="00A61EBD"/>
    <w:rsid w:val="00A659AD"/>
    <w:rsid w:val="00A86DFF"/>
    <w:rsid w:val="00A9679C"/>
    <w:rsid w:val="00AB731D"/>
    <w:rsid w:val="00AD3999"/>
    <w:rsid w:val="00AF2167"/>
    <w:rsid w:val="00B07858"/>
    <w:rsid w:val="00B16188"/>
    <w:rsid w:val="00B81056"/>
    <w:rsid w:val="00B93AA2"/>
    <w:rsid w:val="00BA7F05"/>
    <w:rsid w:val="00BB103F"/>
    <w:rsid w:val="00BC64F7"/>
    <w:rsid w:val="00BE4AD4"/>
    <w:rsid w:val="00C06F1B"/>
    <w:rsid w:val="00C227E7"/>
    <w:rsid w:val="00C30DA1"/>
    <w:rsid w:val="00C37E5C"/>
    <w:rsid w:val="00C44DA8"/>
    <w:rsid w:val="00C56A03"/>
    <w:rsid w:val="00C623C3"/>
    <w:rsid w:val="00C6745C"/>
    <w:rsid w:val="00C674AA"/>
    <w:rsid w:val="00C87D4B"/>
    <w:rsid w:val="00C91BD2"/>
    <w:rsid w:val="00CA4599"/>
    <w:rsid w:val="00CC6C99"/>
    <w:rsid w:val="00CF26CF"/>
    <w:rsid w:val="00D232F0"/>
    <w:rsid w:val="00D558E5"/>
    <w:rsid w:val="00DB6B24"/>
    <w:rsid w:val="00DE5D36"/>
    <w:rsid w:val="00E0525C"/>
    <w:rsid w:val="00E15E91"/>
    <w:rsid w:val="00E4197A"/>
    <w:rsid w:val="00E62992"/>
    <w:rsid w:val="00E80F78"/>
    <w:rsid w:val="00EB3FB2"/>
    <w:rsid w:val="00F270DA"/>
    <w:rsid w:val="00F351C1"/>
    <w:rsid w:val="00F37F52"/>
    <w:rsid w:val="00F63AE8"/>
    <w:rsid w:val="00F852D1"/>
    <w:rsid w:val="00F97498"/>
    <w:rsid w:val="00FA70EA"/>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0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45C"/>
    <w:pPr>
      <w:widowControl/>
      <w:autoSpaceDE/>
      <w:autoSpaceDN/>
    </w:pPr>
    <w:rPr>
      <w:rFonts w:ascii="Arial" w:eastAsia="Times New Roman" w:hAnsi="Arial" w:cs="Arial"/>
      <w:sz w:val="24"/>
      <w:szCs w:val="24"/>
      <w:lang w:eastAsia="zh-CN" w:bidi="hi-IN"/>
    </w:rPr>
  </w:style>
  <w:style w:type="paragraph" w:styleId="Heading1">
    <w:name w:val="heading 1"/>
    <w:basedOn w:val="Normal"/>
    <w:next w:val="Normal"/>
    <w:link w:val="Heading1Char"/>
    <w:uiPriority w:val="9"/>
    <w:qFormat/>
    <w:rsid w:val="00624E1F"/>
    <w:pPr>
      <w:snapToGrid w:val="0"/>
      <w:spacing w:after="160" w:line="259" w:lineRule="auto"/>
      <w:outlineLvl w:val="0"/>
    </w:pPr>
    <w:rPr>
      <w:rFonts w:ascii="Calibri" w:hAnsi="Calibri" w:cs="Calibri"/>
      <w:color w:val="365F91" w:themeColor="accent1" w:themeShade="BF"/>
      <w:sz w:val="28"/>
      <w:szCs w:val="28"/>
    </w:rPr>
  </w:style>
  <w:style w:type="paragraph" w:styleId="Heading2">
    <w:name w:val="heading 2"/>
    <w:basedOn w:val="Normal"/>
    <w:next w:val="Normal"/>
    <w:link w:val="Heading2Char"/>
    <w:uiPriority w:val="9"/>
    <w:unhideWhenUsed/>
    <w:qFormat/>
    <w:rsid w:val="00624E1F"/>
    <w:pPr>
      <w:snapToGrid w:val="0"/>
      <w:spacing w:after="160" w:line="259" w:lineRule="auto"/>
      <w:outlineLvl w:val="1"/>
    </w:pPr>
    <w:rPr>
      <w:rFonts w:ascii="Calibri" w:hAnsi="Calibri" w:cs="Calibri"/>
      <w:b/>
      <w:bCs/>
    </w:rPr>
  </w:style>
  <w:style w:type="paragraph" w:styleId="Heading3">
    <w:name w:val="heading 3"/>
    <w:basedOn w:val="Normal"/>
    <w:next w:val="Normal"/>
    <w:link w:val="Heading3Char"/>
    <w:uiPriority w:val="9"/>
    <w:unhideWhenUsed/>
    <w:qFormat/>
    <w:rsid w:val="007232A3"/>
    <w:pPr>
      <w:snapToGrid w:val="0"/>
      <w:spacing w:after="160" w:line="259" w:lineRule="auto"/>
      <w:outlineLvl w:val="2"/>
    </w:pPr>
    <w:rPr>
      <w:rFonts w:ascii="Calibri" w:hAnsi="Calibri" w:cs="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Gudea" w:eastAsia="Gudea" w:hAnsi="Gudea" w:cs="Gudea"/>
      <w:sz w:val="18"/>
      <w:szCs w:val="18"/>
      <w:lang w:eastAsia="en-US" w:bidi="ar-SA"/>
    </w:rPr>
  </w:style>
  <w:style w:type="paragraph" w:styleId="ListParagraph">
    <w:name w:val="List Paragraph"/>
    <w:basedOn w:val="Normal"/>
    <w:uiPriority w:val="34"/>
    <w:qFormat/>
    <w:pPr>
      <w:widowControl w:val="0"/>
      <w:autoSpaceDE w:val="0"/>
      <w:autoSpaceDN w:val="0"/>
    </w:pPr>
    <w:rPr>
      <w:rFonts w:ascii="Gudea" w:eastAsia="Gudea" w:hAnsi="Gudea" w:cs="Gudea"/>
      <w:sz w:val="22"/>
      <w:szCs w:val="22"/>
      <w:lang w:eastAsia="en-US" w:bidi="ar-SA"/>
    </w:rPr>
  </w:style>
  <w:style w:type="paragraph" w:customStyle="1" w:styleId="TableParagraph">
    <w:name w:val="Table Paragraph"/>
    <w:basedOn w:val="Normal"/>
    <w:uiPriority w:val="1"/>
    <w:qFormat/>
    <w:pPr>
      <w:widowControl w:val="0"/>
      <w:autoSpaceDE w:val="0"/>
      <w:autoSpaceDN w:val="0"/>
    </w:pPr>
    <w:rPr>
      <w:rFonts w:ascii="Gudea" w:eastAsia="Gudea" w:hAnsi="Gudea" w:cs="Gudea"/>
      <w:sz w:val="22"/>
      <w:szCs w:val="22"/>
      <w:lang w:eastAsia="en-US" w:bidi="ar-SA"/>
    </w:rPr>
  </w:style>
  <w:style w:type="paragraph" w:styleId="Header">
    <w:name w:val="header"/>
    <w:basedOn w:val="Normal"/>
    <w:link w:val="HeaderChar"/>
    <w:uiPriority w:val="99"/>
    <w:unhideWhenUsed/>
    <w:rsid w:val="001E4312"/>
    <w:pPr>
      <w:widowControl w:val="0"/>
      <w:tabs>
        <w:tab w:val="center" w:pos="4680"/>
        <w:tab w:val="right" w:pos="9360"/>
      </w:tabs>
      <w:autoSpaceDE w:val="0"/>
      <w:autoSpaceDN w:val="0"/>
    </w:pPr>
    <w:rPr>
      <w:rFonts w:ascii="Gudea" w:eastAsia="Gudea" w:hAnsi="Gudea" w:cs="Gudea"/>
      <w:sz w:val="22"/>
      <w:szCs w:val="22"/>
      <w:lang w:eastAsia="en-US" w:bidi="ar-SA"/>
    </w:rPr>
  </w:style>
  <w:style w:type="character" w:customStyle="1" w:styleId="HeaderChar">
    <w:name w:val="Header Char"/>
    <w:basedOn w:val="DefaultParagraphFont"/>
    <w:link w:val="Header"/>
    <w:uiPriority w:val="99"/>
    <w:rsid w:val="001E4312"/>
    <w:rPr>
      <w:rFonts w:ascii="Gudea" w:eastAsia="Gudea" w:hAnsi="Gudea" w:cs="Gudea"/>
    </w:rPr>
  </w:style>
  <w:style w:type="paragraph" w:styleId="Footer">
    <w:name w:val="footer"/>
    <w:basedOn w:val="Normal"/>
    <w:link w:val="FooterChar"/>
    <w:uiPriority w:val="99"/>
    <w:unhideWhenUsed/>
    <w:rsid w:val="001E4312"/>
    <w:pPr>
      <w:widowControl w:val="0"/>
      <w:tabs>
        <w:tab w:val="center" w:pos="4680"/>
        <w:tab w:val="right" w:pos="9360"/>
      </w:tabs>
      <w:autoSpaceDE w:val="0"/>
      <w:autoSpaceDN w:val="0"/>
    </w:pPr>
    <w:rPr>
      <w:rFonts w:ascii="Gudea" w:eastAsia="Gudea" w:hAnsi="Gudea" w:cs="Gudea"/>
      <w:sz w:val="22"/>
      <w:szCs w:val="22"/>
      <w:lang w:eastAsia="en-US" w:bidi="ar-SA"/>
    </w:rPr>
  </w:style>
  <w:style w:type="character" w:customStyle="1" w:styleId="FooterChar">
    <w:name w:val="Footer Char"/>
    <w:basedOn w:val="DefaultParagraphFont"/>
    <w:link w:val="Footer"/>
    <w:uiPriority w:val="99"/>
    <w:rsid w:val="001E4312"/>
    <w:rPr>
      <w:rFonts w:ascii="Gudea" w:eastAsia="Gudea" w:hAnsi="Gudea" w:cs="Gudea"/>
    </w:rPr>
  </w:style>
  <w:style w:type="character" w:customStyle="1" w:styleId="Heading1Char">
    <w:name w:val="Heading 1 Char"/>
    <w:basedOn w:val="DefaultParagraphFont"/>
    <w:link w:val="Heading1"/>
    <w:uiPriority w:val="9"/>
    <w:rsid w:val="00624E1F"/>
    <w:rPr>
      <w:rFonts w:ascii="Calibri" w:eastAsia="Times New Roman" w:hAnsi="Calibri" w:cs="Calibri"/>
      <w:color w:val="365F91" w:themeColor="accent1" w:themeShade="BF"/>
      <w:sz w:val="28"/>
      <w:szCs w:val="28"/>
      <w:lang w:eastAsia="zh-CN" w:bidi="hi-IN"/>
    </w:rPr>
  </w:style>
  <w:style w:type="character" w:styleId="CommentReference">
    <w:name w:val="annotation reference"/>
    <w:basedOn w:val="DefaultParagraphFont"/>
    <w:uiPriority w:val="99"/>
    <w:semiHidden/>
    <w:unhideWhenUsed/>
    <w:rsid w:val="00073912"/>
    <w:rPr>
      <w:sz w:val="16"/>
      <w:szCs w:val="16"/>
    </w:rPr>
  </w:style>
  <w:style w:type="character" w:customStyle="1" w:styleId="Heading2Char">
    <w:name w:val="Heading 2 Char"/>
    <w:basedOn w:val="DefaultParagraphFont"/>
    <w:link w:val="Heading2"/>
    <w:uiPriority w:val="9"/>
    <w:rsid w:val="00624E1F"/>
    <w:rPr>
      <w:rFonts w:ascii="Calibri" w:eastAsia="Times New Roman" w:hAnsi="Calibri" w:cs="Calibri"/>
      <w:b/>
      <w:bCs/>
      <w:sz w:val="24"/>
      <w:szCs w:val="24"/>
      <w:lang w:eastAsia="zh-CN" w:bidi="hi-IN"/>
    </w:rPr>
  </w:style>
  <w:style w:type="paragraph" w:styleId="Revision">
    <w:name w:val="Revision"/>
    <w:hidden/>
    <w:uiPriority w:val="99"/>
    <w:semiHidden/>
    <w:rsid w:val="002D27FB"/>
    <w:pPr>
      <w:widowControl/>
      <w:autoSpaceDE/>
      <w:autoSpaceDN/>
    </w:pPr>
    <w:rPr>
      <w:rFonts w:ascii="Arial" w:eastAsia="Times New Roman" w:hAnsi="Arial" w:cs="Mangal"/>
      <w:sz w:val="24"/>
      <w:szCs w:val="21"/>
      <w:lang w:eastAsia="zh-CN" w:bidi="hi-IN"/>
    </w:rPr>
  </w:style>
  <w:style w:type="paragraph" w:styleId="CommentText">
    <w:name w:val="annotation text"/>
    <w:basedOn w:val="Normal"/>
    <w:link w:val="CommentTextChar"/>
    <w:uiPriority w:val="99"/>
    <w:semiHidden/>
    <w:unhideWhenUsed/>
    <w:rsid w:val="003B30F1"/>
    <w:rPr>
      <w:rFonts w:cs="Mangal"/>
      <w:sz w:val="20"/>
      <w:szCs w:val="18"/>
    </w:rPr>
  </w:style>
  <w:style w:type="character" w:customStyle="1" w:styleId="CommentTextChar">
    <w:name w:val="Comment Text Char"/>
    <w:basedOn w:val="DefaultParagraphFont"/>
    <w:link w:val="CommentText"/>
    <w:uiPriority w:val="99"/>
    <w:semiHidden/>
    <w:rsid w:val="003B30F1"/>
    <w:rPr>
      <w:rFonts w:ascii="Arial" w:eastAsia="Times New Roman" w:hAnsi="Arial"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3B30F1"/>
    <w:rPr>
      <w:b/>
      <w:bCs/>
    </w:rPr>
  </w:style>
  <w:style w:type="character" w:customStyle="1" w:styleId="CommentSubjectChar">
    <w:name w:val="Comment Subject Char"/>
    <w:basedOn w:val="CommentTextChar"/>
    <w:link w:val="CommentSubject"/>
    <w:uiPriority w:val="99"/>
    <w:semiHidden/>
    <w:rsid w:val="003B30F1"/>
    <w:rPr>
      <w:rFonts w:ascii="Arial" w:eastAsia="Times New Roman" w:hAnsi="Arial" w:cs="Mangal"/>
      <w:b/>
      <w:bCs/>
      <w:sz w:val="20"/>
      <w:szCs w:val="18"/>
      <w:lang w:eastAsia="zh-CN" w:bidi="hi-IN"/>
    </w:rPr>
  </w:style>
  <w:style w:type="character" w:customStyle="1" w:styleId="Heading3Char">
    <w:name w:val="Heading 3 Char"/>
    <w:basedOn w:val="DefaultParagraphFont"/>
    <w:link w:val="Heading3"/>
    <w:uiPriority w:val="9"/>
    <w:rsid w:val="007232A3"/>
    <w:rPr>
      <w:rFonts w:ascii="Calibri" w:eastAsia="Times New Roman" w:hAnsi="Calibri" w:cs="Calibri"/>
      <w:b/>
      <w:bCs/>
      <w:sz w:val="24"/>
      <w:szCs w:val="24"/>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yl/Google%20Drive/Ongoing%20Projects/ACUE/Facilitators/Site/NEW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AD6D-D196-B94D-9B90-8DD40B00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NEW_Letterhead.dotx</Template>
  <TotalTime>60</TotalTime>
  <Pages>4</Pages>
  <Words>1373</Words>
  <Characters>6551</Characters>
  <Application>Microsoft Office Word</Application>
  <DocSecurity>0</DocSecurity>
  <Lines>155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80</cp:revision>
  <dcterms:created xsi:type="dcterms:W3CDTF">2022-08-22T15:21:00Z</dcterms:created>
  <dcterms:modified xsi:type="dcterms:W3CDTF">2022-12-02T21:54:00Z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Adobe InDesign 16.2 (Windows)</vt:lpwstr>
  </property>
  <property fmtid="{D5CDD505-2E9C-101B-9397-08002B2CF9AE}" pid="4" name="LastSaved">
    <vt:filetime>2021-07-26T00:00:00Z</vt:filetime>
  </property>
</Properties>
</file>